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4A" w:rsidRDefault="00B359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3594A" w:rsidRDefault="00B3594A">
      <w:pPr>
        <w:pStyle w:val="ConsPlusNormal"/>
        <w:jc w:val="both"/>
        <w:outlineLvl w:val="0"/>
      </w:pPr>
    </w:p>
    <w:p w:rsidR="00B3594A" w:rsidRDefault="00B3594A">
      <w:pPr>
        <w:pStyle w:val="ConsPlusTitle"/>
        <w:jc w:val="center"/>
        <w:outlineLvl w:val="0"/>
      </w:pPr>
      <w:r>
        <w:t>ПРАВИТЕЛЬСТВО МУРМАНСКОЙ ОБЛАСТИ</w:t>
      </w:r>
    </w:p>
    <w:p w:rsidR="00B3594A" w:rsidRDefault="00B3594A">
      <w:pPr>
        <w:pStyle w:val="ConsPlusTitle"/>
        <w:jc w:val="center"/>
      </w:pPr>
    </w:p>
    <w:p w:rsidR="00B3594A" w:rsidRDefault="00B3594A">
      <w:pPr>
        <w:pStyle w:val="ConsPlusTitle"/>
        <w:jc w:val="center"/>
      </w:pPr>
      <w:r>
        <w:t>ПОСТАНОВЛЕНИЕ</w:t>
      </w:r>
    </w:p>
    <w:p w:rsidR="00B3594A" w:rsidRDefault="00B3594A">
      <w:pPr>
        <w:pStyle w:val="ConsPlusTitle"/>
        <w:jc w:val="center"/>
      </w:pPr>
      <w:r>
        <w:t>от 29 сентября 2023 г. N 704-ПП</w:t>
      </w:r>
    </w:p>
    <w:p w:rsidR="00B3594A" w:rsidRDefault="00B3594A">
      <w:pPr>
        <w:pStyle w:val="ConsPlusTitle"/>
        <w:jc w:val="center"/>
      </w:pPr>
    </w:p>
    <w:p w:rsidR="00B3594A" w:rsidRDefault="00B3594A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:rsidR="00B3594A" w:rsidRDefault="00B3594A">
      <w:pPr>
        <w:pStyle w:val="ConsPlusTitle"/>
        <w:jc w:val="center"/>
      </w:pPr>
      <w:r>
        <w:t>СУБСИДИИ ИЗ ОБЛАСТНОГО БЮДЖЕТА АВТОНОМНОЙ НЕКОММЕРЧЕСКОЙ</w:t>
      </w:r>
    </w:p>
    <w:p w:rsidR="00B3594A" w:rsidRDefault="00B3594A">
      <w:pPr>
        <w:pStyle w:val="ConsPlusTitle"/>
        <w:jc w:val="center"/>
      </w:pPr>
      <w:r>
        <w:t>ОРГАНИЗАЦИИ "АГЕНТСТВО ПО ПРОВЕДЕНИЮ СПОРТИВНО-МАССОВЫХ</w:t>
      </w:r>
    </w:p>
    <w:p w:rsidR="00B3594A" w:rsidRDefault="00B3594A">
      <w:pPr>
        <w:pStyle w:val="ConsPlusTitle"/>
        <w:jc w:val="center"/>
      </w:pPr>
      <w:r>
        <w:t>И КУЛЬТУРНО-ЗРЕЛИЩНЫХ МЕРОПРИЯТИЙ "СПОРТКУЛЬТ51"</w:t>
      </w:r>
    </w:p>
    <w:p w:rsidR="00B3594A" w:rsidRDefault="00B3594A">
      <w:pPr>
        <w:pStyle w:val="ConsPlusTitle"/>
        <w:jc w:val="center"/>
      </w:pPr>
      <w:r>
        <w:t>НА ФИНАНСОВОЕ ОБЕСПЕЧЕНИЕ ЗАТРАТ В СФЕРЕ ЯРМАРОЧНЫХ,</w:t>
      </w:r>
    </w:p>
    <w:p w:rsidR="00B3594A" w:rsidRDefault="00B3594A">
      <w:pPr>
        <w:pStyle w:val="ConsPlusTitle"/>
        <w:jc w:val="center"/>
      </w:pPr>
      <w:r>
        <w:t>ВЫСТАВОЧНЫХ МЕРОПРИЯТИЙ, КОНФЕРЕНЦИЙ, НАПРАВЛЕННЫХ В ТОМ</w:t>
      </w:r>
    </w:p>
    <w:p w:rsidR="00B3594A" w:rsidRDefault="00B3594A">
      <w:pPr>
        <w:pStyle w:val="ConsPlusTitle"/>
        <w:jc w:val="center"/>
      </w:pPr>
      <w:r>
        <w:t>ЧИСЛЕ НА ПОДДЕРЖКУ СУБЪЕКТОВ МАЛОГО И СРЕДНЕГО</w:t>
      </w:r>
    </w:p>
    <w:p w:rsidR="00B3594A" w:rsidRDefault="00B3594A">
      <w:pPr>
        <w:pStyle w:val="ConsPlusTitle"/>
        <w:jc w:val="center"/>
      </w:pPr>
      <w:r>
        <w:t>ПРЕДПРИНИМАТЕЛЬСТВА</w:t>
      </w:r>
    </w:p>
    <w:p w:rsidR="00B3594A" w:rsidRDefault="00B359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59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94A" w:rsidRDefault="00B359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94A" w:rsidRDefault="00B359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594A" w:rsidRDefault="00B35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94A" w:rsidRDefault="00B359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B3594A" w:rsidRDefault="00B3594A">
            <w:pPr>
              <w:pStyle w:val="ConsPlusNormal"/>
              <w:jc w:val="center"/>
            </w:pPr>
            <w:r>
              <w:rPr>
                <w:color w:val="392C69"/>
              </w:rPr>
              <w:t>от 28.06.2024 N 436-ПП)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94A" w:rsidRDefault="00B3594A">
            <w:pPr>
              <w:pStyle w:val="ConsPlusNormal"/>
            </w:pPr>
          </w:p>
        </w:tc>
      </w:tr>
    </w:tbl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</w:t>
      </w:r>
      <w:hyperlink r:id="rId8">
        <w:r>
          <w:rPr>
            <w:color w:val="0000FF"/>
          </w:rPr>
          <w:t>N 1782</w:t>
        </w:r>
      </w:hyperlink>
      <w:r>
        <w:t xml:space="preserve">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и в целях реализации мероприятий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Мурманской области "Экономический потенциал", утвержденной постановлением Правительства Мурманской области от 11.11.2020 N 780-ПП, Правительство Мурманской области постановляет:</w:t>
      </w:r>
    </w:p>
    <w:p w:rsidR="00B3594A" w:rsidRDefault="00B3594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28.06.2024 N 436-ПП)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субсидии из областного бюджета автономной некоммерческой организации "Агентство по проведению спортивно-массовых и культурно-зрелищных мероприятий "СпортКульт51" на финансовое обеспечение затрат в сфере ярмарочных, выставочных мероприятий, конференций, направленных в том числе на поддержку субъектов малого и среднего предпринимательства.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right"/>
      </w:pPr>
      <w:r>
        <w:t>Губернатор</w:t>
      </w:r>
    </w:p>
    <w:p w:rsidR="00B3594A" w:rsidRDefault="00B3594A">
      <w:pPr>
        <w:pStyle w:val="ConsPlusNormal"/>
        <w:jc w:val="right"/>
      </w:pPr>
      <w:r>
        <w:t>Мурманской области</w:t>
      </w:r>
    </w:p>
    <w:p w:rsidR="00B3594A" w:rsidRDefault="00B3594A">
      <w:pPr>
        <w:pStyle w:val="ConsPlusNormal"/>
        <w:jc w:val="right"/>
      </w:pPr>
      <w:r>
        <w:t>А.В.ЧИБИС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right"/>
        <w:outlineLvl w:val="0"/>
      </w:pPr>
      <w:r>
        <w:t>Утвержден</w:t>
      </w:r>
    </w:p>
    <w:p w:rsidR="00B3594A" w:rsidRDefault="00B3594A">
      <w:pPr>
        <w:pStyle w:val="ConsPlusNormal"/>
        <w:jc w:val="right"/>
      </w:pPr>
      <w:r>
        <w:t>постановлением</w:t>
      </w:r>
    </w:p>
    <w:p w:rsidR="00B3594A" w:rsidRDefault="00B3594A">
      <w:pPr>
        <w:pStyle w:val="ConsPlusNormal"/>
        <w:jc w:val="right"/>
      </w:pPr>
      <w:r>
        <w:t>Правительства Мурманской области</w:t>
      </w:r>
    </w:p>
    <w:p w:rsidR="00B3594A" w:rsidRDefault="00B3594A">
      <w:pPr>
        <w:pStyle w:val="ConsPlusNormal"/>
        <w:jc w:val="right"/>
      </w:pPr>
      <w:r>
        <w:t>от 29 сентября 2023 г. N 704-ПП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</w:pPr>
      <w:bookmarkStart w:id="0" w:name="P35"/>
      <w:bookmarkEnd w:id="0"/>
      <w:r>
        <w:t>ПОРЯДОК</w:t>
      </w:r>
    </w:p>
    <w:p w:rsidR="00B3594A" w:rsidRDefault="00B3594A">
      <w:pPr>
        <w:pStyle w:val="ConsPlusTitle"/>
        <w:jc w:val="center"/>
      </w:pPr>
      <w:r>
        <w:lastRenderedPageBreak/>
        <w:t>ОПРЕДЕЛЕНИЯ ОБЪЕМА И ПРЕДОСТАВЛЕНИЯ СУБСИДИИ ИЗ ОБЛАСТНОГО</w:t>
      </w:r>
    </w:p>
    <w:p w:rsidR="00B3594A" w:rsidRDefault="00B3594A">
      <w:pPr>
        <w:pStyle w:val="ConsPlusTitle"/>
        <w:jc w:val="center"/>
      </w:pPr>
      <w:r>
        <w:t>БЮДЖЕТА АВТОНОМНОЙ НЕКОММЕРЧЕСКОЙ ОРГАНИЗАЦИИ "АГЕНТСТВО</w:t>
      </w:r>
    </w:p>
    <w:p w:rsidR="00B3594A" w:rsidRDefault="00B3594A">
      <w:pPr>
        <w:pStyle w:val="ConsPlusTitle"/>
        <w:jc w:val="center"/>
      </w:pPr>
      <w:r>
        <w:t>ПО ПРОВЕДЕНИЮ СПОРТИВНО-МАССОВЫХ И КУЛЬТУРНО-ЗРЕЛИЩНЫХ</w:t>
      </w:r>
    </w:p>
    <w:p w:rsidR="00B3594A" w:rsidRDefault="00B3594A">
      <w:pPr>
        <w:pStyle w:val="ConsPlusTitle"/>
        <w:jc w:val="center"/>
      </w:pPr>
      <w:r>
        <w:t>МЕРОПРИЯТИЙ "СПОРТКУЛЬТ51" НА ФИНАНСОВОЕ ОБЕСПЕЧЕНИЕ ЗАТРАТ</w:t>
      </w:r>
    </w:p>
    <w:p w:rsidR="00B3594A" w:rsidRDefault="00B3594A">
      <w:pPr>
        <w:pStyle w:val="ConsPlusTitle"/>
        <w:jc w:val="center"/>
      </w:pPr>
      <w:r>
        <w:t>В СФЕРЕ ВЫСТАВОЧНЫХ, ЯРМАРОЧНЫХ МЕРОПРИЯТИЙ, КОНФЕРЕНЦИЙ,</w:t>
      </w:r>
    </w:p>
    <w:p w:rsidR="00B3594A" w:rsidRDefault="00B3594A">
      <w:pPr>
        <w:pStyle w:val="ConsPlusTitle"/>
        <w:jc w:val="center"/>
      </w:pPr>
      <w:r>
        <w:t>НАПРАВЛЕННЫХ В ТОМ ЧИСЛЕ НА ПОДДЕРЖКУ СУБЪЕКТОВ МАЛОГО</w:t>
      </w:r>
    </w:p>
    <w:p w:rsidR="00B3594A" w:rsidRDefault="00B3594A">
      <w:pPr>
        <w:pStyle w:val="ConsPlusTitle"/>
        <w:jc w:val="center"/>
      </w:pPr>
      <w:r>
        <w:t>И СРЕДНЕГО ПРЕДПРИНИМАТЕЛЬСТВА</w:t>
      </w:r>
    </w:p>
    <w:p w:rsidR="00B3594A" w:rsidRDefault="00B359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59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94A" w:rsidRDefault="00B359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94A" w:rsidRDefault="00B359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594A" w:rsidRDefault="00B35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94A" w:rsidRDefault="00B359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B3594A" w:rsidRDefault="00B3594A">
            <w:pPr>
              <w:pStyle w:val="ConsPlusNormal"/>
              <w:jc w:val="center"/>
            </w:pPr>
            <w:r>
              <w:rPr>
                <w:color w:val="392C69"/>
              </w:rPr>
              <w:t>от 28.06.2024 N 436-ПП)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94A" w:rsidRDefault="00B3594A">
            <w:pPr>
              <w:pStyle w:val="ConsPlusNormal"/>
            </w:pPr>
          </w:p>
        </w:tc>
      </w:tr>
    </w:tbl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  <w:outlineLvl w:val="1"/>
      </w:pPr>
      <w:r>
        <w:t>1. Общие положения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r>
        <w:t xml:space="preserve">1.1. Настоящий Порядок устанавливает правила определения объема и предоставления субсидии из областного бюджета автономной некоммерческой организации "Агентство по проведению спортивно-массовых и культурно-зрелищных мероприятий "СпортКульт51" на финансовое обеспечение затрат в сфере выставочных, ярмарочных мероприятий, конференций, направленных в том числе на поддержку субъектов малого и среднего предпринимательства, в рамках реализации мероприятий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Мурманской области "Экономический потенциал", утвержденной постановлением Правительства Мурманской области от 11.11.2020 N 780-ПП (далее - Порядок, Программа).</w:t>
      </w:r>
    </w:p>
    <w:p w:rsidR="00B3594A" w:rsidRDefault="00B3594A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1.2. Целью предоставления субсидии является финансовое обеспечение затрат получателя Субсидии, связанных с организацией и проведением выставочных, ярмарочных мероприятий, конференций, направленных в том числе на поддержку субъектов малого и среднего предпринимательства (далее - Субсидия), для достижения показателей и результатов, установленных подпрограммой "Поддержка малого и среднего предпринимательства" Программы в соответствии с направлениями затрат, указанными в </w:t>
      </w:r>
      <w:hyperlink w:anchor="P224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1.3. В настоящем Порядке применяются следующие термины: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документы - материалы и документы, в том числе материалы и документы на электронном носителе, представляемые для получения в соответствующем финансовом году Субсидии;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соглашение - соглашение о предоставлении Субсидии между Министерством развития Арктики и экономики Мурманской области и получателем Субсидии по типовой форме, утвержденной Министерством финансов Мурманской области.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1.4. Получатель Субсидии - автономная некоммерческая организация "Агентство по проведению спортивно-массовых и культурно-зрелищных мероприятий "СпортКульт51".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1.5.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- Министерство развития Арктики и экономики Мурманской области (далее - Министерство).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1.6. Информация о Субсидии подлежат размещению на едином портале бюджетной системы Российской Федерации в информационно-телекоммуникационной сети Интернет (http://budget.gov.ru) (в разделе единого портала) в порядке, установленном Министерством финансов Российской Федерации.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  <w:outlineLvl w:val="1"/>
      </w:pPr>
      <w:r>
        <w:t>2. Условия предоставления Субсидии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r>
        <w:t>2.1. Субсидия предоставляется получателю Субсидии в соответствии со сводной бюджетной росписью областного бюджета, в пределах лимитов бюджетных обязательств, предусмотренных Министерству.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2.2. Условиями предоставления Субсидии являются: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2.2.1. Наличие согласия получателя Субсидии, а также лиц, получающих средства на основании соглашений (договоров),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в соответствии со </w:t>
      </w:r>
      <w:hyperlink r:id="rId13">
        <w:r>
          <w:rPr>
            <w:color w:val="0000FF"/>
          </w:rPr>
          <w:t>статьями 268.1</w:t>
        </w:r>
      </w:hyperlink>
      <w:r>
        <w:t xml:space="preserve"> и </w:t>
      </w:r>
      <w:hyperlink r:id="rId14">
        <w:r>
          <w:rPr>
            <w:color w:val="0000FF"/>
          </w:rPr>
          <w:t>269.2</w:t>
        </w:r>
      </w:hyperlink>
      <w:r>
        <w:t xml:space="preserve"> Бюджетного кодекса Российской Федерации органом государственного финансового контроля и на включение таких положений в соглашение.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2.2.2. Запрет на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2.2.3. Соответствие получателя Субсидии требованиям, установленным </w:t>
      </w:r>
      <w:hyperlink w:anchor="P65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B3594A" w:rsidRDefault="00B3594A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2.3. Требования, которым должен соответствовать получатель Субсидии на первое число месяца подачи </w:t>
      </w:r>
      <w:hyperlink w:anchor="P176">
        <w:r>
          <w:rPr>
            <w:color w:val="0000FF"/>
          </w:rPr>
          <w:t>заявки</w:t>
        </w:r>
      </w:hyperlink>
      <w:r>
        <w:t xml:space="preserve"> (приложение N 1 к Порядку):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2.3.1. У получателя Субсидии на едином налоговом счете отсутствует или не превышает размер, определенный </w:t>
      </w:r>
      <w:hyperlink r:id="rId1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2.3.2. У получателя Субсидии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областным бюджетом.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2.3.3. Отсутствие проведения в отношении получателя Субсидии процедур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2.3.4.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</w:t>
      </w:r>
      <w:r>
        <w:lastRenderedPageBreak/>
        <w:t>Российской Федерации).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2.3.5. Получатель Субсидии не является получателем средств из областного бюджета на основании иных нормативных правовых актов Мурманской области на цели, установленные </w:t>
      </w:r>
      <w:hyperlink w:anchor="P50">
        <w:r>
          <w:rPr>
            <w:color w:val="0000FF"/>
          </w:rPr>
          <w:t>пунктом 1.2</w:t>
        </w:r>
      </w:hyperlink>
      <w:r>
        <w:t xml:space="preserve"> настоящего Порядка.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2.3.6.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2.3.7. Получатель Субсидии не находится в составляемых в рамках реализации полномочий, предусмотренных </w:t>
      </w:r>
      <w:hyperlink r:id="rId16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2.3.8. Получатель Субсидии не является иностранным агентом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2.3.9.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  <w:outlineLvl w:val="1"/>
      </w:pPr>
      <w:r>
        <w:t>3. Порядок предоставления Субсидии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bookmarkStart w:id="3" w:name="P78"/>
      <w:bookmarkEnd w:id="3"/>
      <w:r>
        <w:t>3.1. Для получения Субсидии получатель Субсидии представляет в Министерство документы: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3.1.1. </w:t>
      </w:r>
      <w:hyperlink w:anchor="P176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3.1.2. Копии учредительных документов, заверенные получателем Субсидии.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3.1.3. Письменное согласие получателя Субсидии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в соответствии со </w:t>
      </w:r>
      <w:hyperlink r:id="rId18">
        <w:r>
          <w:rPr>
            <w:color w:val="0000FF"/>
          </w:rPr>
          <w:t>статьями 268.1</w:t>
        </w:r>
      </w:hyperlink>
      <w:r>
        <w:t xml:space="preserve"> и </w:t>
      </w:r>
      <w:hyperlink r:id="rId19">
        <w:r>
          <w:rPr>
            <w:color w:val="0000FF"/>
          </w:rPr>
          <w:t>269.2</w:t>
        </w:r>
      </w:hyperlink>
      <w:r>
        <w:t xml:space="preserve"> Бюджетного кодекса Российской Федерации органами государственного финансового контроля (далее - проверки).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3.1.4. Справку налогового органа по состоянию на первое число месяца подачи заявки об отсутствии или непревышении размера, определенного </w:t>
      </w:r>
      <w:hyperlink r:id="rId20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3594A" w:rsidRDefault="00B3594A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3.1.5. Смету расходов в соответствии с направлениями затрат, указанными в </w:t>
      </w:r>
      <w:hyperlink w:anchor="P224">
        <w:r>
          <w:rPr>
            <w:color w:val="0000FF"/>
          </w:rPr>
          <w:t>приложении N 2</w:t>
        </w:r>
      </w:hyperlink>
      <w:r>
        <w:t xml:space="preserve"> к настоящему Порядку. Затраты, указанные в смете, в полном объеме финансируются за счет средств Субсидии.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3.2. Министерством в течение 10 (десяти) рабочих дней со дня поступления документов, указанных в </w:t>
      </w:r>
      <w:hyperlink w:anchor="P78">
        <w:r>
          <w:rPr>
            <w:color w:val="0000FF"/>
          </w:rPr>
          <w:t>пункте 3.1</w:t>
        </w:r>
      </w:hyperlink>
      <w:r>
        <w:t xml:space="preserve"> настоящего Порядка, проводится экспертиза документов, а также проверка получателя Субсидии на соответствие требованиям настоящего Порядка.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3.3. В случае отсутствия отдельных документов и/или при наличии иных замечаний Министерством в течение 3 (трех) рабочих дней, следующих за днем окончания экспертизы документов, получателю Субсидии направляется письмо с перечнем недостающих документов и рекомендацией представить необходимые документы и устранить замечания в течение 10 (десяти) </w:t>
      </w:r>
      <w:r>
        <w:lastRenderedPageBreak/>
        <w:t>рабочих дней со дня получения сообщения.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Экспертиза документов проводится комиссией, сформированной приказом Министерства, результаты оформляются протоколом.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3.4. Основаниями для отказа в предоставлении Субсидии являются: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установление факта недостоверности представленной получателем Субсидии информации;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получателем Субсидии документов требованиям, указанным в </w:t>
      </w:r>
      <w:hyperlink w:anchor="P78">
        <w:r>
          <w:rPr>
            <w:color w:val="0000FF"/>
          </w:rPr>
          <w:t>пункте 3.1</w:t>
        </w:r>
      </w:hyperlink>
      <w:r>
        <w:t>, или непредставление (представление не в полном объеме) указанных документов;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- несоответствие получателя Субсидии требованиям, указанным в </w:t>
      </w:r>
      <w:hyperlink w:anchor="P65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3.5. Субсидия носит целевой характер и не может быть использована на другие цели.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3.6. Министерство при положительном заключении экспертизы в течение 10 рабочих дней со дня подписания протокола заключает соглашение в государственной интегрированной информационной системе управления общественными финансами "Электронный бюджет" на предоставление Субсидии в соответствии с типовой формой, утвержденной Министерством финансов Мурманской области.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3.7. Изменение соглашения допускается путем заключения дополнительного соглашения.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В случае уменьшения (увеличения) главному распорядителю как получателю бюджетных средств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установленном соглашением, заключается дополнительное соглашение о согласовании новых условий соглашения или о расторжении соглашения при недостижении согласия по новым условиям.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Дополнительное соглашение, в том числе дополнительное соглашение о расторжении договора о предоставлении Субсидии,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утвержденной Министерством финансов Мурманской области.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3.8.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3.9. 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3.10. Получатель Субсидии может перераспределять средства Субсидии между направлениями затрат, подлежащими финансированию, при условии заключения дополнительного соглашения к соглашению о предоставлении Субсидии.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  <w:outlineLvl w:val="1"/>
      </w:pPr>
      <w:r>
        <w:t>4. Финансирование получателя Субсидии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bookmarkStart w:id="5" w:name="P102"/>
      <w:bookmarkEnd w:id="5"/>
      <w:r>
        <w:lastRenderedPageBreak/>
        <w:t xml:space="preserve">4.1. Размер субсидии, предоставляемой получателю Субсидии, определяется на основании сметы расходов, представленной получателем Субсидии в соответствии с </w:t>
      </w:r>
      <w:hyperlink w:anchor="P83">
        <w:r>
          <w:rPr>
            <w:color w:val="0000FF"/>
          </w:rPr>
          <w:t>пунктом 3.1.5</w:t>
        </w:r>
      </w:hyperlink>
      <w:r>
        <w:t xml:space="preserve"> настоящего Порядка, по направлениям затрат, указанным в </w:t>
      </w:r>
      <w:hyperlink w:anchor="P224">
        <w:r>
          <w:rPr>
            <w:color w:val="0000FF"/>
          </w:rPr>
          <w:t>приложении N 2</w:t>
        </w:r>
      </w:hyperlink>
      <w:r>
        <w:t xml:space="preserve"> к настоящему Порядку, в пределах доведенных Министерству лимитов бюджетных обязательств на цели, предусмотренные </w:t>
      </w:r>
      <w:hyperlink w:anchor="P50">
        <w:r>
          <w:rPr>
            <w:color w:val="0000FF"/>
          </w:rPr>
          <w:t>пунктом 1.2</w:t>
        </w:r>
      </w:hyperlink>
      <w:r>
        <w:t xml:space="preserve"> настоящего Порядка.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4.2. Размер Субсидии может быть уменьшен или увеличен в ходе исполнения областного бюджета на сумму, соответствующую сумме изменений, внесенных в сводную бюджетную роспись областного бюджета без внесения изменений в закон об областном бюджете по основаниям, предусмотренным Бюджетным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Федерации, законом Мурманской области об областном бюджете и законом Мурманской области о бюджетном процессе в Мурманской области.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4.3. В случае необходимости увеличения размера субсидии размер дополнительного финансирования определяется в соответствии с </w:t>
      </w:r>
      <w:hyperlink w:anchor="P102">
        <w:r>
          <w:rPr>
            <w:color w:val="0000FF"/>
          </w:rPr>
          <w:t>пунктом 4.1</w:t>
        </w:r>
      </w:hyperlink>
      <w:r>
        <w:t xml:space="preserve"> настоящего Порядка, но не должен превышать объем, который рассчитывается по формуле: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center"/>
      </w:pPr>
      <w:r>
        <w:t>P = (X x Y) + P1, где: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r>
        <w:t>P - стоимость мероприятий в рамках Субсидии;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Y - количество квадратных метров для проведения мероприятия, определенное для Мурманской области на основании документа от уполномоченного организатора мероприятия, кв. м;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X - стоимость квадратного метра для проведения мероприятий, определенных для Мурманской области на основании документа от уполномоченного организатора мероприятия, рублей;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P1 - стоимость дополнительных услуг, связанных с выполнением работ по застройкам выставочных площадей в рамках Субсидии, и иных работ, являющихся неотъемлемой частью комплексов услуг по организации участия Мурманской области в мероприятиях, определенная с учетом перечисленных вариантов обоснований: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сформированных и подписанных поставщиками (подрядчиками, исполнителями) спецификаций (смет);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сформированных оператором мероприятия (единственным поставщиком, подрядчиком, исполнителем), определенным указом или распоряжением Президента Российской Федерации, постановлением или распоряжением Правительства Российской Федерации, спецификаций (смет).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4.4. Перечисление Субсидии осуществляется в соответствии с бюджетным законодательством Российской Федерации на расчетный счет получателя Субсидии, открытый в кредитной организации, не позднее десятого рабочего дня, следующего за днем заключения соглашения.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  <w:outlineLvl w:val="1"/>
      </w:pPr>
      <w:r>
        <w:t>5. Результаты предоставления Субсидии, характеристики</w:t>
      </w:r>
    </w:p>
    <w:p w:rsidR="00B3594A" w:rsidRDefault="00B3594A">
      <w:pPr>
        <w:pStyle w:val="ConsPlusTitle"/>
        <w:jc w:val="center"/>
      </w:pPr>
      <w:r>
        <w:t>результата предоставления Субсидии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bookmarkStart w:id="6" w:name="P119"/>
      <w:bookmarkEnd w:id="6"/>
      <w:r>
        <w:t>5.1. Результатом предоставления Субсидии является оказание получателем Субсидии услуг по обеспечению реализации установленного соглашением о предоставлении из областного бюджета Субсидии количества мероприятий. Значение результата предоставления Субсидии с указанием точной даты завершения устанавливается в соглашении о предоставлении из областного бюджета Субсидии.</w:t>
      </w:r>
    </w:p>
    <w:p w:rsidR="00B3594A" w:rsidRDefault="00B3594A">
      <w:pPr>
        <w:pStyle w:val="ConsPlusNormal"/>
        <w:spacing w:before="220"/>
        <w:ind w:firstLine="540"/>
        <w:jc w:val="both"/>
      </w:pPr>
      <w:bookmarkStart w:id="7" w:name="P120"/>
      <w:bookmarkEnd w:id="7"/>
      <w:r>
        <w:t>5.2. Характеристики результата предоставления Субсидии: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lastRenderedPageBreak/>
        <w:t>5.2.1. Численность субъектов малого и среднего предпринимательства, включая индивидуальных предпринимателей, принявших участие в мероприятиях, а также субъектов малого и среднего предпринимательства, включая индивидуальных предпринимателей, и самозанятых граждан, товары которых и потенциал представлены на мероприятиях.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5.2.2. Наличие публикаций в информационно-телекоммуникационной сети Интернет и (или) средствах массовой информации о мероприятиях.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5.3. Значения характеристик результата предоставления Субсидии устанавливаются в Соглашении.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5.4. Результат предоставления субсидии считается достигнутым в полном объеме при выполнении запланированных значений характеристик результата, установленных в </w:t>
      </w:r>
      <w:hyperlink w:anchor="P120">
        <w:r>
          <w:rPr>
            <w:color w:val="0000FF"/>
          </w:rPr>
          <w:t>пункте 5.2</w:t>
        </w:r>
      </w:hyperlink>
      <w:r>
        <w:t xml:space="preserve"> настоящего Порядка, на 90 и более процентов.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  <w:outlineLvl w:val="1"/>
      </w:pPr>
      <w:r>
        <w:t>6. Требования к отчетности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bookmarkStart w:id="8" w:name="P128"/>
      <w:bookmarkEnd w:id="8"/>
      <w:r>
        <w:t>6.1. Получатель Субсидии ежеквартально до 15 числа месяца, следующего за отчетным кварталом, представляет в Министерство отчет о достижении значений результатов предоставления Субсидии, характеристик результатов, а также отчет об осуществлении расходов, источником финансового обеспечения которых является Субсидия, по форме, определенной типовой формой соглашения (договора), утвержденной Министерством финансов Мурманской области, в сроки, установленные Соглашением.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6.1.2. Отчетность предоставляется посредством государственной интегрированной информационной системы управления общественными финансами "Электронный бюджет".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6.1.3. Одновременно с предоставлением отчета получатель Субсидии предоставляет в Министерство копии первичных учетных документов, подтверждающих произведенные расходы по каждой сделке в соответствии с перечнем затрат.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6.1.4. Министерство осуществляет проверку отчетов на предмет полноты представленных документов, их соответствия утвержденным формам, требованиям, установленным Соглашением, в течение 10 рабочих дней со дня их получения.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В случае выявления несоответствия сведений, представленных в отчетах, Министерство в течение 3 рабочих дней уведомляет получателя субсидии в простой письменной форме о необходимости устранения выявленных несоответствий и повторного представления указанных отчетов в Министерство в электронной форме путем направления соответствующего уведомления на адрес электронной почты получателя Субсидии.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Получатель Субсидии обязан устранить выявленные несоответствия в отчете и в течение 3 рабочих дней со дня получения уведомления о необходимости устранения выявленных несоответствий направить отчет в Министерство повторно. В случае непредставления получателем Субсидии повторного отчета в срок либо неустранения выявленных ранее несоответствий в повторном отчете отчет считается непредставленным. В случае соответствия сведений, представленных в отчетах, и отсутствия по результатам проверки отчетов замечаний отчеты считаются принятыми.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  <w:outlineLvl w:val="1"/>
      </w:pPr>
      <w:r>
        <w:t>7. Требования об осуществлении контроля (мониторинга)</w:t>
      </w:r>
    </w:p>
    <w:p w:rsidR="00B3594A" w:rsidRDefault="00B3594A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B3594A" w:rsidRDefault="00B3594A">
      <w:pPr>
        <w:pStyle w:val="ConsPlusTitle"/>
        <w:jc w:val="center"/>
      </w:pPr>
      <w:r>
        <w:t>и ответственность за их нарушение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r>
        <w:t xml:space="preserve">7.1. Министерство проводит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</w:t>
      </w:r>
      <w:r>
        <w:lastRenderedPageBreak/>
        <w:t xml:space="preserve">органы государственного финансового контроля - проверки в соответствии со </w:t>
      </w:r>
      <w:hyperlink r:id="rId22">
        <w:r>
          <w:rPr>
            <w:color w:val="0000FF"/>
          </w:rPr>
          <w:t>статьями 268.1</w:t>
        </w:r>
      </w:hyperlink>
      <w:r>
        <w:t xml:space="preserve"> и </w:t>
      </w:r>
      <w:hyperlink r:id="rId23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по результатам которых составляют акты (справки) о проведении проверок (далее - акты (справки)).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(далее - контрольная точка), в порядке и по формам, которые установлены </w:t>
      </w:r>
      <w:hyperlink r:id="rId24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 (далее - Порядок проведения мониторинга).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Контрольные точки с указанием плановых дат их достижения устанавливаются в соглашении в соответствии с Планом мероприятий по достижению результатов предоставления Субсидии, формируемым Министерством по форме и в сроки, установленные </w:t>
      </w:r>
      <w:hyperlink r:id="rId25">
        <w:r>
          <w:rPr>
            <w:color w:val="0000FF"/>
          </w:rPr>
          <w:t>Порядком</w:t>
        </w:r>
      </w:hyperlink>
      <w:r>
        <w:t xml:space="preserve"> проведения мониторинга.</w:t>
      </w:r>
    </w:p>
    <w:p w:rsidR="00B3594A" w:rsidRDefault="00B3594A">
      <w:pPr>
        <w:pStyle w:val="ConsPlusNormal"/>
        <w:spacing w:before="220"/>
        <w:ind w:firstLine="540"/>
        <w:jc w:val="both"/>
      </w:pPr>
      <w:bookmarkStart w:id="9" w:name="P142"/>
      <w:bookmarkEnd w:id="9"/>
      <w:r>
        <w:t>7.2. Возврат Субсидии осуществляется получателем Субсидии в следующих случаях:</w:t>
      </w:r>
    </w:p>
    <w:p w:rsidR="00B3594A" w:rsidRDefault="00B3594A">
      <w:pPr>
        <w:pStyle w:val="ConsPlusNormal"/>
        <w:spacing w:before="220"/>
        <w:ind w:firstLine="540"/>
        <w:jc w:val="both"/>
      </w:pPr>
      <w:bookmarkStart w:id="10" w:name="P143"/>
      <w:bookmarkEnd w:id="10"/>
      <w:r>
        <w:t xml:space="preserve">а) невыполнения условий предоставления Субсидии, выявленного в том числе по фактам проверок, проведенных главным распорядителем как получателем бюджетных средств, а также органом государственного финансового контроля по результатам проверок в соответствии со </w:t>
      </w:r>
      <w:hyperlink r:id="rId26">
        <w:r>
          <w:rPr>
            <w:color w:val="0000FF"/>
          </w:rPr>
          <w:t>статьями 268.1</w:t>
        </w:r>
      </w:hyperlink>
      <w:r>
        <w:t xml:space="preserve"> и </w:t>
      </w:r>
      <w:hyperlink r:id="rId27">
        <w:r>
          <w:rPr>
            <w:color w:val="0000FF"/>
          </w:rPr>
          <w:t>269.2</w:t>
        </w:r>
      </w:hyperlink>
      <w:r>
        <w:t xml:space="preserve"> Бюджетного кодекса Российской Федерации, - в полном объеме;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б) недостижения (невыполнения) результатов предоставления Субсидии, установленных </w:t>
      </w:r>
      <w:hyperlink w:anchor="P119">
        <w:r>
          <w:rPr>
            <w:color w:val="0000FF"/>
          </w:rPr>
          <w:t>пунктом 5.1</w:t>
        </w:r>
      </w:hyperlink>
      <w:r>
        <w:t xml:space="preserve"> настоящего Порядка, - в объеме средств, рассчитанном по следующей формуле: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531235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- объем средств, подлежащих возврату в областной бюджет;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P - достигнутое значение характеристики результата (в случае если достигнутое значение превышает плановое значение, то при расчете достигнутое значение считается равным плановому значению);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max</w:t>
      </w:r>
      <w:r>
        <w:t xml:space="preserve"> - плановое значение характеристики результата;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N - общее количество характеристик результата;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общий объем Субсидии, предоставленной получателю Субсидии в соответствии с соглашением;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в) в случае нарушения сроков предоставления отчетности, указанных в соглашении в соответствии с </w:t>
      </w:r>
      <w:hyperlink w:anchor="P128">
        <w:r>
          <w:rPr>
            <w:color w:val="0000FF"/>
          </w:rPr>
          <w:t>пунктом 6.1</w:t>
        </w:r>
      </w:hyperlink>
      <w:r>
        <w:t xml:space="preserve"> настоящего Порядка, объем средств, подлежащих возврату в областной бюджет, составляет 1 % от объема предоставленной Субсидии за каждый день просрочки, начиная со дня, следующего за днем, указанным в </w:t>
      </w:r>
      <w:hyperlink w:anchor="P128">
        <w:r>
          <w:rPr>
            <w:color w:val="0000FF"/>
          </w:rPr>
          <w:t>пункте 6.1</w:t>
        </w:r>
      </w:hyperlink>
      <w:r>
        <w:t xml:space="preserve"> настоящего Порядка;</w:t>
      </w:r>
    </w:p>
    <w:p w:rsidR="00B3594A" w:rsidRDefault="00B3594A">
      <w:pPr>
        <w:pStyle w:val="ConsPlusNormal"/>
        <w:spacing w:before="220"/>
        <w:ind w:firstLine="540"/>
        <w:jc w:val="both"/>
      </w:pPr>
      <w:bookmarkStart w:id="11" w:name="P154"/>
      <w:bookmarkEnd w:id="11"/>
      <w:r>
        <w:t>г) в случае выявления фактов нецелевого использования Субсидия подлежит возврату в областной бюджет в объеме, равном сумме нецелевого использования;</w:t>
      </w:r>
    </w:p>
    <w:p w:rsidR="00B3594A" w:rsidRDefault="00B3594A">
      <w:pPr>
        <w:pStyle w:val="ConsPlusNormal"/>
        <w:spacing w:before="220"/>
        <w:ind w:firstLine="540"/>
        <w:jc w:val="both"/>
      </w:pPr>
      <w:bookmarkStart w:id="12" w:name="P155"/>
      <w:bookmarkEnd w:id="12"/>
      <w:r>
        <w:t xml:space="preserve">д) образования остатка Субсидии, не использованного в отчетном финансовом году, и отсутствия решения Министерства, согласованного с Министерством финансов Мурманской области, о наличии потребности в остатке Субсидии - в объеме, равном неиспользованному </w:t>
      </w:r>
      <w:r>
        <w:lastRenderedPageBreak/>
        <w:t>остатку.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7.3. По факту проверок, проведенных главным распорядителем как получателем бюджетных средств, возврат Субсидии в случаях, предусмотренных </w:t>
      </w:r>
      <w:hyperlink w:anchor="P143">
        <w:r>
          <w:rPr>
            <w:color w:val="0000FF"/>
          </w:rPr>
          <w:t>подпунктами "а"</w:t>
        </w:r>
      </w:hyperlink>
      <w:r>
        <w:t xml:space="preserve"> - </w:t>
      </w:r>
      <w:hyperlink w:anchor="P154">
        <w:r>
          <w:rPr>
            <w:color w:val="0000FF"/>
          </w:rPr>
          <w:t>"г" пункта 7.2</w:t>
        </w:r>
      </w:hyperlink>
      <w:r>
        <w:t xml:space="preserve"> настоящего Порядка, осуществляется получателем Субсидии в следующем порядке: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7.3.1. В течение 7 (семи) рабочих дней со дня принятия Министерством решения о необходимости возврата выделенных бюджетных средств получателю Субсидии направляется уведомление о нарушениях условий предоставления Субсидии (далее - уведомление), в котором указываются выявленные нарушения и сроки их устранения получателем Субсидии.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7.3.2.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в областной бюджет средств Субсидии, полученных получателем Субсидии, в форме приказа Министерства и направляет копию указанного приказа получателю Субсидии вместе с требованием, в котором предусматриваются: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подлежащая возврату в областной бюджет сумма денежных средств, а также сроки ее возврата;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код бюджетной классификации Российской Федерации, по которому должен быть осуществлен возврат Субсидии.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Размер средств Субсидии, подлежащих возврату по основаниям, выявленным в соответствии с </w:t>
      </w:r>
      <w:hyperlink w:anchor="P142">
        <w:r>
          <w:rPr>
            <w:color w:val="0000FF"/>
          </w:rPr>
          <w:t>пунктом 7.2</w:t>
        </w:r>
      </w:hyperlink>
      <w:r>
        <w:t xml:space="preserve"> настоящего Порядка, ограничивается размером средств, в отношении которых были установлены факты нарушений.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7.3.3. Получатель Субсидии в течение 10 (десяти) рабочих дней со дня получения письменного требования обязан перечислить в областной бюджет указанную сумму средств.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При отказе получателя Субсидии от добровольного возврата указанных средств в установленные сроки эти средства взыскиваются в судебном порядке.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7.4. При наличии остатка Субсидии, не использованного в отчетном финансовом году </w:t>
      </w:r>
      <w:hyperlink w:anchor="P155">
        <w:r>
          <w:rPr>
            <w:color w:val="0000FF"/>
          </w:rPr>
          <w:t>(подпункт "д" пункта 7.2)</w:t>
        </w:r>
      </w:hyperlink>
      <w:r>
        <w:t>, получатель Субсидии вправе в срок до 1 февраля года, следующего за отчетным, обратиться в Министерство с обращением о наличии потребности в остатке Субсидии или возврате указанных средств при отсутствии в них потребности.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Рассмотрение обращения получателя Субсидии осуществляется Министерством в соответствии с </w:t>
      </w:r>
      <w:hyperlink r:id="rId29">
        <w:r>
          <w:rPr>
            <w:color w:val="0000FF"/>
          </w:rPr>
          <w:t>Порядком</w:t>
        </w:r>
      </w:hyperlink>
      <w:r>
        <w:t xml:space="preserve"> принятия и согласования решений главных распорядителей средств областного бюджета о наличии потребности в остатках субсидий, в том числе грантов в форме субсидий, 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в них потребности, утвержденным постановлением Правительства Мурманской области от 22.04.2022 N 314-ПП (далее - Порядок принятия и согласования решений о наличии потребности в остатках Субсидии).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Решение Министерства о наличии потребности в остатке Субсидии или возврате указанных средств при отсутствии в них потребности подлежит согласованию с Министерством финансов Мурманской области в порядке и сроки, установленные </w:t>
      </w:r>
      <w:hyperlink r:id="rId30">
        <w:r>
          <w:rPr>
            <w:color w:val="0000FF"/>
          </w:rPr>
          <w:t>Порядком</w:t>
        </w:r>
      </w:hyperlink>
      <w:r>
        <w:t xml:space="preserve"> принятия и согласования решений о наличии потребности в остатках Субсидии.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В течение 7 рабочих дней со дня согласования с Министерством финансов Мурманской решения получателю Субсидии направляется соответствующее письменное требование. Получатель Субсидии в течение 10 рабочих дней со дня получения данного требования обязан перечислить указанную сумму в доход областного бюджета на казначейский счет, открытый </w:t>
      </w:r>
      <w:r>
        <w:lastRenderedPageBreak/>
        <w:t>Управлением Федерального казначейства по Мурманской области для осуществления и отражения операций по учету и распределению поступлений (с указанием главного администратора доходов областного бюджета, предоставившего Субсидию).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right"/>
        <w:outlineLvl w:val="1"/>
      </w:pPr>
      <w:r>
        <w:t>Приложение N 1</w:t>
      </w:r>
    </w:p>
    <w:p w:rsidR="00B3594A" w:rsidRDefault="00B3594A">
      <w:pPr>
        <w:pStyle w:val="ConsPlusNormal"/>
        <w:jc w:val="right"/>
      </w:pPr>
      <w:r>
        <w:t>к Порядку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</w:pPr>
      <w:bookmarkStart w:id="13" w:name="P176"/>
      <w:bookmarkEnd w:id="13"/>
      <w:r>
        <w:t>ЗАЯВКА</w:t>
      </w:r>
    </w:p>
    <w:p w:rsidR="00B3594A" w:rsidRDefault="00B3594A">
      <w:pPr>
        <w:pStyle w:val="ConsPlusTitle"/>
        <w:jc w:val="center"/>
      </w:pPr>
      <w:r>
        <w:t>НА ПРЕДОСТАВЛЕНИЕ СУБСИДИИ АНО "СПОРТКУЛЬТ51"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r>
        <w:t>Прошу предоставить субсидию АНО "СпортКульт51" на финансовое обеспечение затрат на реализацию следующих мероприятий:</w:t>
      </w:r>
    </w:p>
    <w:p w:rsidR="00B3594A" w:rsidRDefault="00B359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726"/>
        <w:gridCol w:w="2117"/>
      </w:tblGrid>
      <w:tr w:rsidR="00B3594A">
        <w:tc>
          <w:tcPr>
            <w:tcW w:w="826" w:type="dxa"/>
          </w:tcPr>
          <w:p w:rsidR="00B3594A" w:rsidRDefault="00B359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</w:tcPr>
          <w:p w:rsidR="00B3594A" w:rsidRDefault="00B3594A">
            <w:pPr>
              <w:pStyle w:val="ConsPlusNormal"/>
              <w:jc w:val="center"/>
            </w:pPr>
            <w:r>
              <w:t>Направление затрат (направление расходования субсидии), дата проведения мероприятия</w:t>
            </w:r>
          </w:p>
        </w:tc>
        <w:tc>
          <w:tcPr>
            <w:tcW w:w="2117" w:type="dxa"/>
          </w:tcPr>
          <w:p w:rsidR="00B3594A" w:rsidRDefault="00B3594A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B3594A">
        <w:tc>
          <w:tcPr>
            <w:tcW w:w="826" w:type="dxa"/>
          </w:tcPr>
          <w:p w:rsidR="00B3594A" w:rsidRDefault="00B3594A">
            <w:pPr>
              <w:pStyle w:val="ConsPlusNormal"/>
            </w:pPr>
          </w:p>
        </w:tc>
        <w:tc>
          <w:tcPr>
            <w:tcW w:w="5726" w:type="dxa"/>
          </w:tcPr>
          <w:p w:rsidR="00B3594A" w:rsidRDefault="00B3594A">
            <w:pPr>
              <w:pStyle w:val="ConsPlusNormal"/>
            </w:pPr>
          </w:p>
        </w:tc>
        <w:tc>
          <w:tcPr>
            <w:tcW w:w="2117" w:type="dxa"/>
          </w:tcPr>
          <w:p w:rsidR="00B3594A" w:rsidRDefault="00B3594A">
            <w:pPr>
              <w:pStyle w:val="ConsPlusNormal"/>
            </w:pPr>
          </w:p>
        </w:tc>
      </w:tr>
      <w:tr w:rsidR="00B3594A">
        <w:tc>
          <w:tcPr>
            <w:tcW w:w="826" w:type="dxa"/>
          </w:tcPr>
          <w:p w:rsidR="00B3594A" w:rsidRDefault="00B3594A">
            <w:pPr>
              <w:pStyle w:val="ConsPlusNormal"/>
            </w:pPr>
          </w:p>
        </w:tc>
        <w:tc>
          <w:tcPr>
            <w:tcW w:w="5726" w:type="dxa"/>
          </w:tcPr>
          <w:p w:rsidR="00B3594A" w:rsidRDefault="00B3594A">
            <w:pPr>
              <w:pStyle w:val="ConsPlusNormal"/>
            </w:pPr>
          </w:p>
        </w:tc>
        <w:tc>
          <w:tcPr>
            <w:tcW w:w="2117" w:type="dxa"/>
          </w:tcPr>
          <w:p w:rsidR="00B3594A" w:rsidRDefault="00B3594A">
            <w:pPr>
              <w:pStyle w:val="ConsPlusNormal"/>
            </w:pPr>
          </w:p>
        </w:tc>
      </w:tr>
      <w:tr w:rsidR="00B3594A">
        <w:tc>
          <w:tcPr>
            <w:tcW w:w="6552" w:type="dxa"/>
            <w:gridSpan w:val="2"/>
            <w:vAlign w:val="center"/>
          </w:tcPr>
          <w:p w:rsidR="00B3594A" w:rsidRDefault="00B3594A">
            <w:pPr>
              <w:pStyle w:val="ConsPlusNormal"/>
            </w:pPr>
            <w:r>
              <w:t>Итого</w:t>
            </w:r>
          </w:p>
        </w:tc>
        <w:tc>
          <w:tcPr>
            <w:tcW w:w="2117" w:type="dxa"/>
          </w:tcPr>
          <w:p w:rsidR="00B3594A" w:rsidRDefault="00B3594A">
            <w:pPr>
              <w:pStyle w:val="ConsPlusNormal"/>
            </w:pPr>
          </w:p>
        </w:tc>
      </w:tr>
    </w:tbl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ind w:firstLine="540"/>
        <w:jc w:val="both"/>
      </w:pPr>
      <w:r>
        <w:t>Общий объем субсидии составляет _________________________ рублей.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Настоящим подтверждаю, что АНО "СпортКульт51":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не находится в стадии реорганизации, ликвидации, банкротства, деятельность не приостановлена в порядке, предусмотренном законодательством Российской Федерации;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- не имеет или не превышает размера, определенного </w:t>
      </w:r>
      <w:hyperlink r:id="rId31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областным бюджетом;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>
        <w:lastRenderedPageBreak/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- не является иностранным агентом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заявителями;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 xml:space="preserve">- не является получателем средств из областного бюджета на основании иных нормативных правовых актов Мурманской области на цели, установленные </w:t>
      </w:r>
      <w:hyperlink w:anchor="P50">
        <w:r>
          <w:rPr>
            <w:color w:val="0000FF"/>
          </w:rPr>
          <w:t>пунктом 1.2</w:t>
        </w:r>
      </w:hyperlink>
      <w:r>
        <w:t xml:space="preserve"> Порядка.</w:t>
      </w:r>
    </w:p>
    <w:p w:rsidR="00B3594A" w:rsidRDefault="00B3594A">
      <w:pPr>
        <w:pStyle w:val="ConsPlusNormal"/>
        <w:spacing w:before="220"/>
        <w:ind w:firstLine="540"/>
        <w:jc w:val="both"/>
      </w:pPr>
      <w:r>
        <w:t>Достоверность представленной информации гарантирую.</w:t>
      </w:r>
    </w:p>
    <w:p w:rsidR="00B3594A" w:rsidRDefault="00B359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9"/>
        <w:gridCol w:w="914"/>
        <w:gridCol w:w="2369"/>
        <w:gridCol w:w="659"/>
        <w:gridCol w:w="3210"/>
      </w:tblGrid>
      <w:tr w:rsidR="00B3594A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B3594A" w:rsidRDefault="00B3594A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3594A" w:rsidRDefault="00B3594A">
            <w:pPr>
              <w:pStyle w:val="ConsPlusNormal"/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3594A" w:rsidRDefault="00B3594A">
            <w:pPr>
              <w:pStyle w:val="ConsPlusNormal"/>
              <w:jc w:val="center"/>
            </w:pPr>
            <w:r>
              <w:t>__________________</w:t>
            </w:r>
          </w:p>
          <w:p w:rsidR="00B3594A" w:rsidRDefault="00B3594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B3594A" w:rsidRDefault="00B3594A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B3594A" w:rsidRDefault="00B3594A">
            <w:pPr>
              <w:pStyle w:val="ConsPlusNormal"/>
              <w:jc w:val="center"/>
            </w:pPr>
            <w:r>
              <w:t>_________________________</w:t>
            </w:r>
          </w:p>
          <w:p w:rsidR="00B3594A" w:rsidRDefault="00B3594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3594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94A" w:rsidRDefault="00B3594A">
            <w:pPr>
              <w:pStyle w:val="ConsPlusNormal"/>
            </w:pPr>
            <w:r>
              <w:t>"___" _____________ 20__ г.</w:t>
            </w:r>
          </w:p>
        </w:tc>
      </w:tr>
      <w:tr w:rsidR="00B3594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94A" w:rsidRDefault="00B3594A">
            <w:pPr>
              <w:pStyle w:val="ConsPlusNormal"/>
            </w:pPr>
            <w:r>
              <w:t>дата составления заявки</w:t>
            </w:r>
          </w:p>
        </w:tc>
      </w:tr>
      <w:tr w:rsidR="00B3594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94A" w:rsidRDefault="00B3594A">
            <w:pPr>
              <w:pStyle w:val="ConsPlusNormal"/>
            </w:pPr>
            <w:r>
              <w:t>М.П.</w:t>
            </w:r>
          </w:p>
        </w:tc>
      </w:tr>
    </w:tbl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right"/>
        <w:outlineLvl w:val="1"/>
      </w:pPr>
      <w:r>
        <w:t>Приложение N 2</w:t>
      </w:r>
    </w:p>
    <w:p w:rsidR="00B3594A" w:rsidRDefault="00B3594A">
      <w:pPr>
        <w:pStyle w:val="ConsPlusNormal"/>
        <w:jc w:val="right"/>
      </w:pPr>
      <w:r>
        <w:t>к Порядку</w:t>
      </w: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Title"/>
        <w:jc w:val="center"/>
      </w:pPr>
      <w:bookmarkStart w:id="14" w:name="P224"/>
      <w:bookmarkEnd w:id="14"/>
      <w:r>
        <w:t>ПЕРЕЧЕНЬ</w:t>
      </w:r>
    </w:p>
    <w:p w:rsidR="00B3594A" w:rsidRDefault="00B3594A">
      <w:pPr>
        <w:pStyle w:val="ConsPlusTitle"/>
        <w:jc w:val="center"/>
      </w:pPr>
      <w:r>
        <w:t>НАПРАВЛЕНИЙ ЗАТРАТ, ПОДЛЕЖАЩИХ ФИНАНСИРОВАНИЮ</w:t>
      </w:r>
    </w:p>
    <w:p w:rsidR="00B3594A" w:rsidRDefault="00B359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447"/>
      </w:tblGrid>
      <w:tr w:rsidR="00B3594A">
        <w:tc>
          <w:tcPr>
            <w:tcW w:w="629" w:type="dxa"/>
            <w:vAlign w:val="center"/>
          </w:tcPr>
          <w:p w:rsidR="00B3594A" w:rsidRDefault="00B359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B3594A" w:rsidRDefault="00B3594A">
            <w:pPr>
              <w:pStyle w:val="ConsPlusNormal"/>
              <w:jc w:val="center"/>
            </w:pPr>
            <w:r>
              <w:t>Наименование затрат, подлежащих финансированию за счет Субсидии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  <w:vAlign w:val="center"/>
          </w:tcPr>
          <w:p w:rsidR="00B3594A" w:rsidRDefault="00B3594A">
            <w:pPr>
              <w:pStyle w:val="ConsPlusNormal"/>
            </w:pPr>
            <w:r>
              <w:t>Затраты на аренду территорий, помещений, сценических площадок для реализации проектов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услуг по обеспечению проектов сценическими и другими конструкциями (аренда, изготовление, монтаж и демонтаж, доставка, обслуживание и т.д.)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услуг по организации светового, звукового, музыкального сопровождения, видеосопровождения (аренда технического и технологического оборудования, доставка, монтаж (демонтаж), погрузо-разгрузочные работы, обслуживание и т.д.) в связи с реализацией проектов (выставок, ярмарок, конференций и т.п.)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 xml:space="preserve">Затраты на оплату услуг по художественно-декорационному оформлению территорий, </w:t>
            </w:r>
            <w:r>
              <w:lastRenderedPageBreak/>
              <w:t>помещений, сценических площадок в связи с реализацией проектов (выставок, ярмарок, конференций и т.п.)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приобретение, изготовление, доставку, аренду предметов реквизита, аренду костюмов, форменной одежды, бутафории, выставочных предметов, предметов мебели в связи с реализацией проектов (выставок, ярмарок, конференций и т.п.)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услуг артистов, участников творческих коллективов, творческих специалистов (в том числе руководителей и организаторов проектов (выставок, ярмарок, конференций и т.п.)), ведущих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</w:tcPr>
          <w:p w:rsidR="00B3594A" w:rsidRDefault="00B3594A">
            <w:pPr>
              <w:pStyle w:val="ConsPlusNormal"/>
            </w:pPr>
            <w:r>
              <w:t>Затраты на оплату транспортных услуг, проезда экспертов, артистов, специалистов и участников проектов (выставок, ярмарок, конференций и т.п.). Оплата проезда экспертов, артистов, специалистов и участников проектов (выставок, ярмарок, конференций и т.п.) производится:</w:t>
            </w:r>
          </w:p>
          <w:p w:rsidR="00B3594A" w:rsidRDefault="00B3594A">
            <w:pPr>
              <w:pStyle w:val="ConsPlusNormal"/>
            </w:pPr>
            <w:r>
              <w:t>- железнодорожным транспортом исходя из фактической стоимости проезда, но не выше стоимости проезда в вагоне повышенной комфортности, отнесенном к вагону экономического класса с четырехместным купе категории "К" скорого фирменного поезда, независимо от класса обслуживания;</w:t>
            </w:r>
          </w:p>
          <w:p w:rsidR="00B3594A" w:rsidRDefault="00B3594A">
            <w:pPr>
              <w:pStyle w:val="ConsPlusNormal"/>
            </w:pPr>
            <w:r>
              <w:t>- воздушным транспортом исходя из фактической стоимости именного проездного документа (билета), но не выше стоимости перелета в салоне экономического класса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разработку, изготовление, размещение и доставку материалов, связанных с реализацией проектов (выставок, ярмарок, конференций и т.п.): телевизионная реклама и радиореклама, продвижение информации в информационно-телекоммуникационной сети Интернет, полиграфическая продукция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приобретение, изготовление и доставку сувенирной продукции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проживания артистов, специалистов, экспертов и участников проектов (выставок, ярмарок, конференций и т.п.). Возмещение затрат на оплату проживания артистов, специалистов, экспертов и участников проектов (выставок, ярмарок, конференций и т.п.) производится из расчета не более 5000 рублей в сутки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услуг режиссерско-постановочной группы, сценаристов, привлекаемых в связи с реализацией проектов (выставок, ярмарок, конференций и т.п.), затраты на оплату услуг по разработке сценариев или оплату сценариев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услуг административно-хозяйственного и технического персонала, специалистов и участников, привлекаемых в связи с реализацией проектов (выставок, ярмарок, конференций и т.п.)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услуг по созданию, изготовлению и приобретению призов для победителей проектов (выставок, ярмарок, конференций и т.п.) - в соответствии с положениями о проекте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организационных взносов за участие в проектах (выставках, ярмарках, конференциях и т.п.) межрегионального, федерального и международного уровня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7" w:type="dxa"/>
          </w:tcPr>
          <w:p w:rsidR="00B3594A" w:rsidRDefault="00B3594A">
            <w:pPr>
              <w:pStyle w:val="ConsPlusNormal"/>
            </w:pPr>
            <w:r>
              <w:t>Затраты на иные расходы:</w:t>
            </w:r>
          </w:p>
          <w:p w:rsidR="00B3594A" w:rsidRDefault="00B3594A">
            <w:pPr>
              <w:pStyle w:val="ConsPlusNormal"/>
            </w:pPr>
            <w:r>
              <w:t>- затраты на оплату услуг по обеспечению безопасности проведения проектов (выставок, ярмарок, конференций и т.п.);</w:t>
            </w:r>
          </w:p>
          <w:p w:rsidR="00B3594A" w:rsidRDefault="00B3594A">
            <w:pPr>
              <w:pStyle w:val="ConsPlusNormal"/>
            </w:pPr>
            <w:r>
              <w:t>- затраты на оплату услуг по уборке территорий, помещений, используемых при реализации проектов (выставок, ярмарок, конференций);</w:t>
            </w:r>
          </w:p>
          <w:p w:rsidR="00B3594A" w:rsidRDefault="00B3594A">
            <w:pPr>
              <w:pStyle w:val="ConsPlusNormal"/>
            </w:pPr>
            <w:r>
              <w:lastRenderedPageBreak/>
              <w:t>- затраты на оплату аренды биотуалетов;</w:t>
            </w:r>
          </w:p>
          <w:p w:rsidR="00B3594A" w:rsidRDefault="00B3594A">
            <w:pPr>
              <w:pStyle w:val="ConsPlusNormal"/>
            </w:pPr>
            <w:r>
              <w:t>- затраты на оплату услуг (работ) по организации дежурства бригады скорой медицинской помощи и бригады Министерства Российской Федерации по делам гражданской обороны, чрезвычайным ситуациям и ликвидации последствий стихийных бедствий при реализации проектов (выставок, ярмарок, конференций и т.п.)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услуг по обеспечению фото- и видеосъемки проектов (выставок, ярмарок, конференций и т.п.)</w:t>
            </w:r>
          </w:p>
        </w:tc>
      </w:tr>
      <w:tr w:rsidR="00B3594A">
        <w:tc>
          <w:tcPr>
            <w:tcW w:w="629" w:type="dxa"/>
            <w:vAlign w:val="bottom"/>
          </w:tcPr>
          <w:p w:rsidR="00B3594A" w:rsidRDefault="00B3594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организацию кейтеринга</w:t>
            </w:r>
          </w:p>
        </w:tc>
      </w:tr>
      <w:tr w:rsidR="00B3594A">
        <w:tc>
          <w:tcPr>
            <w:tcW w:w="629" w:type="dxa"/>
            <w:vAlign w:val="center"/>
          </w:tcPr>
          <w:p w:rsidR="00B3594A" w:rsidRDefault="00B3594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7" w:type="dxa"/>
            <w:vAlign w:val="center"/>
          </w:tcPr>
          <w:p w:rsidR="00B3594A" w:rsidRDefault="00B3594A">
            <w:pPr>
              <w:pStyle w:val="ConsPlusNormal"/>
            </w:pPr>
            <w:r>
              <w:t>Затраты на выплату авторского вознаграждения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оплату услуг экспертов, привлекаемых в связи с реализацией проектов (выставок, ярмарок, конференций и т.п.)</w:t>
            </w:r>
          </w:p>
        </w:tc>
      </w:tr>
      <w:tr w:rsidR="00B3594A">
        <w:tc>
          <w:tcPr>
            <w:tcW w:w="629" w:type="dxa"/>
            <w:vAlign w:val="center"/>
          </w:tcPr>
          <w:p w:rsidR="00B3594A" w:rsidRDefault="00B3594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7" w:type="dxa"/>
            <w:vAlign w:val="center"/>
          </w:tcPr>
          <w:p w:rsidR="00B3594A" w:rsidRDefault="00B3594A">
            <w:pPr>
              <w:pStyle w:val="ConsPlusNormal"/>
            </w:pPr>
            <w:r>
              <w:t>Затраты на приобретение и доставку расходных материалов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>Затраты на приобретение и доставку техники, оборудования и транспортных средств в связи с реализацией проектов (выставок, ярмарок, конференций и т.п.)</w:t>
            </w:r>
          </w:p>
        </w:tc>
      </w:tr>
      <w:tr w:rsidR="00B3594A">
        <w:tc>
          <w:tcPr>
            <w:tcW w:w="629" w:type="dxa"/>
          </w:tcPr>
          <w:p w:rsidR="00B3594A" w:rsidRDefault="00B3594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7" w:type="dxa"/>
            <w:vAlign w:val="bottom"/>
          </w:tcPr>
          <w:p w:rsidR="00B3594A" w:rsidRDefault="00B3594A">
            <w:pPr>
              <w:pStyle w:val="ConsPlusNormal"/>
            </w:pPr>
            <w:r>
              <w:t xml:space="preserve">Иные направления затрат в соответствии со спецификациями (сметами) поставщиков (подрядчиков, исполнителей), указанными в </w:t>
            </w:r>
            <w:hyperlink w:anchor="P102">
              <w:r>
                <w:rPr>
                  <w:color w:val="0000FF"/>
                </w:rPr>
                <w:t>п. 4.1</w:t>
              </w:r>
            </w:hyperlink>
            <w:r>
              <w:t xml:space="preserve"> настоящего Порядка</w:t>
            </w:r>
          </w:p>
        </w:tc>
      </w:tr>
    </w:tbl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jc w:val="both"/>
      </w:pPr>
    </w:p>
    <w:p w:rsidR="00B3594A" w:rsidRDefault="00B359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120" w:rsidRDefault="00EE6120">
      <w:bookmarkStart w:id="15" w:name="_GoBack"/>
      <w:bookmarkEnd w:id="15"/>
    </w:p>
    <w:sectPr w:rsidR="00EE6120" w:rsidSect="009C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4A"/>
    <w:rsid w:val="0000561B"/>
    <w:rsid w:val="00B3594A"/>
    <w:rsid w:val="00E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34F8-3E7E-4D19-BA5D-9FA0E2B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5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59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" TargetMode="External"/><Relationship Id="rId13" Type="http://schemas.openxmlformats.org/officeDocument/2006/relationships/hyperlink" Target="https://login.consultant.ru/link/?req=doc&amp;base=LAW&amp;n=479341&amp;dst=3704" TargetMode="External"/><Relationship Id="rId18" Type="http://schemas.openxmlformats.org/officeDocument/2006/relationships/hyperlink" Target="https://login.consultant.ru/link/?req=doc&amp;base=LAW&amp;n=479341&amp;dst=3704" TargetMode="External"/><Relationship Id="rId26" Type="http://schemas.openxmlformats.org/officeDocument/2006/relationships/hyperlink" Target="https://login.consultant.ru/link/?req=doc&amp;base=LAW&amp;n=479341&amp;dst=37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934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1663&amp;dst=100019" TargetMode="External"/><Relationship Id="rId12" Type="http://schemas.openxmlformats.org/officeDocument/2006/relationships/hyperlink" Target="https://login.consultant.ru/link/?req=doc&amp;base=RLAW087&amp;n=132702&amp;dst=100009" TargetMode="External"/><Relationship Id="rId17" Type="http://schemas.openxmlformats.org/officeDocument/2006/relationships/hyperlink" Target="https://login.consultant.ru/link/?req=doc&amp;base=LAW&amp;n=465999" TargetMode="External"/><Relationship Id="rId25" Type="http://schemas.openxmlformats.org/officeDocument/2006/relationships/hyperlink" Target="https://login.consultant.ru/link/?req=doc&amp;base=LAW&amp;n=400478&amp;dst=10001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yperlink" Target="https://login.consultant.ru/link/?req=doc&amp;base=LAW&amp;n=477383&amp;dst=5769" TargetMode="External"/><Relationship Id="rId29" Type="http://schemas.openxmlformats.org/officeDocument/2006/relationships/hyperlink" Target="https://login.consultant.ru/link/?req=doc&amp;base=RLAW087&amp;n=120413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341&amp;dst=7270" TargetMode="External"/><Relationship Id="rId11" Type="http://schemas.openxmlformats.org/officeDocument/2006/relationships/hyperlink" Target="https://login.consultant.ru/link/?req=doc&amp;base=RLAW087&amp;n=132565&amp;dst=100007" TargetMode="External"/><Relationship Id="rId24" Type="http://schemas.openxmlformats.org/officeDocument/2006/relationships/hyperlink" Target="https://login.consultant.ru/link/?req=doc&amp;base=LAW&amp;n=400478" TargetMode="External"/><Relationship Id="rId32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hyperlink" Target="https://login.consultant.ru/link/?req=doc&amp;base=RLAW087&amp;n=132565&amp;dst=100005" TargetMode="External"/><Relationship Id="rId15" Type="http://schemas.openxmlformats.org/officeDocument/2006/relationships/hyperlink" Target="https://login.consultant.ru/link/?req=doc&amp;base=LAW&amp;n=477383&amp;dst=5769" TargetMode="External"/><Relationship Id="rId23" Type="http://schemas.openxmlformats.org/officeDocument/2006/relationships/hyperlink" Target="https://login.consultant.ru/link/?req=doc&amp;base=LAW&amp;n=479341&amp;dst=3722" TargetMode="External"/><Relationship Id="rId28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087&amp;n=132565&amp;dst=100006" TargetMode="External"/><Relationship Id="rId19" Type="http://schemas.openxmlformats.org/officeDocument/2006/relationships/hyperlink" Target="https://login.consultant.ru/link/?req=doc&amp;base=LAW&amp;n=479341&amp;dst=3722" TargetMode="External"/><Relationship Id="rId31" Type="http://schemas.openxmlformats.org/officeDocument/2006/relationships/hyperlink" Target="https://login.consultant.ru/link/?req=doc&amp;base=LAW&amp;n=477383&amp;dst=576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32702&amp;dst=100009" TargetMode="External"/><Relationship Id="rId14" Type="http://schemas.openxmlformats.org/officeDocument/2006/relationships/hyperlink" Target="https://login.consultant.ru/link/?req=doc&amp;base=LAW&amp;n=479341&amp;dst=3722" TargetMode="External"/><Relationship Id="rId22" Type="http://schemas.openxmlformats.org/officeDocument/2006/relationships/hyperlink" Target="https://login.consultant.ru/link/?req=doc&amp;base=LAW&amp;n=479341&amp;dst=3704" TargetMode="External"/><Relationship Id="rId27" Type="http://schemas.openxmlformats.org/officeDocument/2006/relationships/hyperlink" Target="https://login.consultant.ru/link/?req=doc&amp;base=LAW&amp;n=479341&amp;dst=3722" TargetMode="External"/><Relationship Id="rId30" Type="http://schemas.openxmlformats.org/officeDocument/2006/relationships/hyperlink" Target="https://login.consultant.ru/link/?req=doc&amp;base=RLAW087&amp;n=12041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Печникова Ю.В.</dc:creator>
  <cp:keywords/>
  <dc:description/>
  <cp:lastModifiedBy>Печникова Ю.В.</cp:lastModifiedBy>
  <cp:revision>1</cp:revision>
  <dcterms:created xsi:type="dcterms:W3CDTF">2024-07-15T07:38:00Z</dcterms:created>
  <dcterms:modified xsi:type="dcterms:W3CDTF">2024-07-15T07:38:00Z</dcterms:modified>
</cp:coreProperties>
</file>