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18" w:rsidRDefault="00662C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62C18" w:rsidRDefault="00662C18">
      <w:pPr>
        <w:pStyle w:val="ConsPlusNormal"/>
        <w:jc w:val="both"/>
        <w:outlineLvl w:val="0"/>
      </w:pPr>
    </w:p>
    <w:p w:rsidR="00662C18" w:rsidRDefault="00662C18">
      <w:pPr>
        <w:pStyle w:val="ConsPlusTitle"/>
        <w:jc w:val="center"/>
        <w:outlineLvl w:val="0"/>
      </w:pPr>
      <w:r>
        <w:t>ПРАВИТЕЛЬСТВО МУРМАНСКОЙ ОБЛАСТИ</w:t>
      </w:r>
    </w:p>
    <w:p w:rsidR="00662C18" w:rsidRDefault="00662C18">
      <w:pPr>
        <w:pStyle w:val="ConsPlusTitle"/>
        <w:jc w:val="center"/>
      </w:pPr>
    </w:p>
    <w:p w:rsidR="00662C18" w:rsidRDefault="00662C18">
      <w:pPr>
        <w:pStyle w:val="ConsPlusTitle"/>
        <w:jc w:val="center"/>
      </w:pPr>
      <w:r>
        <w:t>ПОСТАНОВЛЕНИЕ</w:t>
      </w:r>
    </w:p>
    <w:p w:rsidR="00662C18" w:rsidRDefault="00662C18">
      <w:pPr>
        <w:pStyle w:val="ConsPlusTitle"/>
        <w:jc w:val="center"/>
      </w:pPr>
      <w:r>
        <w:t>от 6 июня 2014 г. N 294-ПП</w:t>
      </w:r>
    </w:p>
    <w:p w:rsidR="00662C18" w:rsidRDefault="00662C18">
      <w:pPr>
        <w:pStyle w:val="ConsPlusTitle"/>
        <w:jc w:val="center"/>
      </w:pPr>
    </w:p>
    <w:p w:rsidR="00662C18" w:rsidRDefault="00662C18">
      <w:pPr>
        <w:pStyle w:val="ConsPlusTitle"/>
        <w:jc w:val="center"/>
      </w:pPr>
      <w:r>
        <w:t>О ПОРЯДКЕ ПРЕДОСТАВЛЕНИЯ ФИНАНСОВОЙ ПОДДЕРЖКИ</w:t>
      </w:r>
    </w:p>
    <w:p w:rsidR="00662C18" w:rsidRDefault="00662C18">
      <w:pPr>
        <w:pStyle w:val="ConsPlusTitle"/>
        <w:jc w:val="center"/>
      </w:pPr>
      <w:r>
        <w:t>НЕКОММЕРЧЕСКИМ ОРГАНИЗАЦИЯМ - ИНИЦИАТОРАМ ПРОЕКТОВ</w:t>
      </w:r>
    </w:p>
    <w:p w:rsidR="00662C18" w:rsidRDefault="00662C18">
      <w:pPr>
        <w:pStyle w:val="ConsPlusTitle"/>
        <w:jc w:val="center"/>
      </w:pPr>
      <w:r>
        <w:t>В СФЕРЕ РАЗВИТИЯ ПРЕДПРИНИМАТЕЛЬСТВА</w:t>
      </w:r>
    </w:p>
    <w:p w:rsidR="00662C18" w:rsidRDefault="00662C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2C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18" w:rsidRDefault="00662C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18" w:rsidRDefault="00662C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C18" w:rsidRDefault="00662C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C18" w:rsidRDefault="00662C1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662C18" w:rsidRDefault="00662C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5">
              <w:r>
                <w:rPr>
                  <w:color w:val="0000FF"/>
                </w:rPr>
                <w:t>N 16-ПП</w:t>
              </w:r>
            </w:hyperlink>
            <w:r>
              <w:rPr>
                <w:color w:val="392C69"/>
              </w:rPr>
              <w:t xml:space="preserve">, от 05.09.2016 </w:t>
            </w:r>
            <w:hyperlink r:id="rId6">
              <w:r>
                <w:rPr>
                  <w:color w:val="0000FF"/>
                </w:rPr>
                <w:t>N 443-ПП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7">
              <w:r>
                <w:rPr>
                  <w:color w:val="0000FF"/>
                </w:rPr>
                <w:t>N 202-ПП</w:t>
              </w:r>
            </w:hyperlink>
            <w:r>
              <w:rPr>
                <w:color w:val="392C69"/>
              </w:rPr>
              <w:t>,</w:t>
            </w:r>
          </w:p>
          <w:p w:rsidR="00662C18" w:rsidRDefault="00662C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13.03.2018 </w:t>
            </w:r>
            <w:hyperlink r:id="rId8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 xml:space="preserve">, от 31.05.2021 </w:t>
            </w:r>
            <w:hyperlink r:id="rId9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 xml:space="preserve">, от 04.03.2022 </w:t>
            </w:r>
            <w:hyperlink r:id="rId10">
              <w:r>
                <w:rPr>
                  <w:color w:val="0000FF"/>
                </w:rPr>
                <w:t>N 147-ПП</w:t>
              </w:r>
            </w:hyperlink>
            <w:r>
              <w:rPr>
                <w:color w:val="392C69"/>
              </w:rPr>
              <w:t>,</w:t>
            </w:r>
          </w:p>
          <w:p w:rsidR="00662C18" w:rsidRDefault="00662C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11">
              <w:r>
                <w:rPr>
                  <w:color w:val="0000FF"/>
                </w:rPr>
                <w:t>N 1053-ПП</w:t>
              </w:r>
            </w:hyperlink>
            <w:r>
              <w:rPr>
                <w:color w:val="392C69"/>
              </w:rPr>
              <w:t xml:space="preserve">, от 18.05.2023 </w:t>
            </w:r>
            <w:hyperlink r:id="rId12">
              <w:r>
                <w:rPr>
                  <w:color w:val="0000FF"/>
                </w:rPr>
                <w:t>N 374-ПП</w:t>
              </w:r>
            </w:hyperlink>
            <w:r>
              <w:rPr>
                <w:color w:val="392C69"/>
              </w:rPr>
              <w:t xml:space="preserve">, от 05.07.2024 </w:t>
            </w:r>
            <w:hyperlink r:id="rId13">
              <w:r>
                <w:rPr>
                  <w:color w:val="0000FF"/>
                </w:rPr>
                <w:t>N 459-ПП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18" w:rsidRDefault="00662C18">
            <w:pPr>
              <w:pStyle w:val="ConsPlusNormal"/>
            </w:pPr>
          </w:p>
        </w:tc>
      </w:tr>
    </w:tbl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8">
        <w:r>
          <w:rPr>
            <w:color w:val="0000FF"/>
          </w:rPr>
          <w:t>Законом</w:t>
        </w:r>
      </w:hyperlink>
      <w:r>
        <w:t xml:space="preserve"> Мурманской области от 27.05.2008 N 977-01-ЗМО "О содействии развитию и государственной поддержке малого и среднего предпринимательства в Мурманской области" и в целях реализации мероприятий </w:t>
      </w:r>
      <w:hyperlink r:id="rId19">
        <w:r>
          <w:rPr>
            <w:color w:val="0000FF"/>
          </w:rPr>
          <w:t>подпрограммы</w:t>
        </w:r>
      </w:hyperlink>
      <w:r>
        <w:t xml:space="preserve"> "Поддержка малого и среднего предпринимательства" государственной программы Мурманской области "Экономический потенциал", утвержденной постановлением Правительства Мурманской области от 11.11.2020 N 780-ПП, Правительство Мурманской области постановляет:</w:t>
      </w:r>
    </w:p>
    <w:p w:rsidR="00662C18" w:rsidRDefault="00662C18">
      <w:pPr>
        <w:pStyle w:val="ConsPlusNormal"/>
        <w:jc w:val="both"/>
      </w:pPr>
      <w:r>
        <w:t xml:space="preserve">(преамбула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финансовой поддержки некоммерческим организациям - инициаторам проектов в сфере развития предпринимательства (далее - Порядок).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2. Министерству развития Арктики и экономики Мурманской области (Панфилова С.А.) организовать проведение конкурсов на предоставление финансовой поддержки некоммерческим организациям - инициаторам проектов в сфере развития предпринимательства в соответствии с </w:t>
      </w:r>
      <w:hyperlink w:anchor="P37">
        <w:r>
          <w:rPr>
            <w:color w:val="0000FF"/>
          </w:rPr>
          <w:t>Порядком</w:t>
        </w:r>
      </w:hyperlink>
      <w:r>
        <w:t>.</w:t>
      </w:r>
    </w:p>
    <w:p w:rsidR="00662C18" w:rsidRDefault="00662C18">
      <w:pPr>
        <w:pStyle w:val="ConsPlusNormal"/>
        <w:jc w:val="both"/>
      </w:pPr>
      <w:r>
        <w:t xml:space="preserve">(в ред. постановлений Правительства Мурманской области от 05.09.2016 </w:t>
      </w:r>
      <w:hyperlink r:id="rId21">
        <w:r>
          <w:rPr>
            <w:color w:val="0000FF"/>
          </w:rPr>
          <w:t>N 443-ПП</w:t>
        </w:r>
      </w:hyperlink>
      <w:r>
        <w:t xml:space="preserve">, от 31.05.2021 </w:t>
      </w:r>
      <w:hyperlink r:id="rId22">
        <w:r>
          <w:rPr>
            <w:color w:val="0000FF"/>
          </w:rPr>
          <w:t>N 317-ПП</w:t>
        </w:r>
      </w:hyperlink>
      <w:r>
        <w:t xml:space="preserve">, от 05.07.2024 </w:t>
      </w:r>
      <w:hyperlink r:id="rId23">
        <w:r>
          <w:rPr>
            <w:color w:val="0000FF"/>
          </w:rPr>
          <w:t>N 459-ПП</w:t>
        </w:r>
      </w:hyperlink>
      <w:r>
        <w:t>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Правительства Мурманской области: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от 19.08.2011 </w:t>
      </w:r>
      <w:hyperlink r:id="rId24">
        <w:r>
          <w:rPr>
            <w:color w:val="0000FF"/>
          </w:rPr>
          <w:t>N 409-ПП</w:t>
        </w:r>
      </w:hyperlink>
      <w:r>
        <w:t xml:space="preserve"> "О Порядке предоставления финансовой поддержки проектов некоммерческих организаций, выражающих интересы предпринимателей, иных организаций - инициаторов международных, межрегиональных и межмуниципальных проектов в сфере развития предпринимательства";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от 18.10.2013 </w:t>
      </w:r>
      <w:hyperlink r:id="rId25">
        <w:r>
          <w:rPr>
            <w:color w:val="0000FF"/>
          </w:rPr>
          <w:t>N 611-ПП</w:t>
        </w:r>
      </w:hyperlink>
      <w:r>
        <w:t xml:space="preserve"> "О внесении изменений в постановление Правительства Мурманской </w:t>
      </w:r>
      <w:r>
        <w:lastRenderedPageBreak/>
        <w:t>области от 19.08.2011 N 409-ПП".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right"/>
      </w:pPr>
      <w:r>
        <w:t>Врио Губернатора</w:t>
      </w:r>
    </w:p>
    <w:p w:rsidR="00662C18" w:rsidRDefault="00662C18">
      <w:pPr>
        <w:pStyle w:val="ConsPlusNormal"/>
        <w:jc w:val="right"/>
      </w:pPr>
      <w:r>
        <w:t>Мурманской области</w:t>
      </w:r>
    </w:p>
    <w:p w:rsidR="00662C18" w:rsidRDefault="00662C18">
      <w:pPr>
        <w:pStyle w:val="ConsPlusNormal"/>
        <w:jc w:val="right"/>
      </w:pPr>
      <w:r>
        <w:t>М.В.КОВТУН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right"/>
        <w:outlineLvl w:val="0"/>
      </w:pPr>
      <w:r>
        <w:t>Утвержден</w:t>
      </w:r>
    </w:p>
    <w:p w:rsidR="00662C18" w:rsidRDefault="00662C18">
      <w:pPr>
        <w:pStyle w:val="ConsPlusNormal"/>
        <w:jc w:val="right"/>
      </w:pPr>
      <w:r>
        <w:t>постановлением</w:t>
      </w:r>
    </w:p>
    <w:p w:rsidR="00662C18" w:rsidRDefault="00662C18">
      <w:pPr>
        <w:pStyle w:val="ConsPlusNormal"/>
        <w:jc w:val="right"/>
      </w:pPr>
      <w:r>
        <w:t>Правительства Мурманской области</w:t>
      </w:r>
    </w:p>
    <w:p w:rsidR="00662C18" w:rsidRDefault="00662C18">
      <w:pPr>
        <w:pStyle w:val="ConsPlusNormal"/>
        <w:jc w:val="right"/>
      </w:pPr>
      <w:r>
        <w:t>от 6 июня 2014 г. N 294-ПП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Title"/>
        <w:jc w:val="center"/>
      </w:pPr>
      <w:bookmarkStart w:id="0" w:name="P37"/>
      <w:bookmarkEnd w:id="0"/>
      <w:r>
        <w:t>ПОРЯДОК</w:t>
      </w:r>
    </w:p>
    <w:p w:rsidR="00662C18" w:rsidRDefault="00662C18">
      <w:pPr>
        <w:pStyle w:val="ConsPlusTitle"/>
        <w:jc w:val="center"/>
      </w:pPr>
      <w:r>
        <w:t>ПРЕДОСТАВЛЕНИЯ ФИНАНСОВОЙ ПОДДЕРЖКИ НЕКОММЕРЧЕСКИМ</w:t>
      </w:r>
    </w:p>
    <w:p w:rsidR="00662C18" w:rsidRDefault="00662C18">
      <w:pPr>
        <w:pStyle w:val="ConsPlusTitle"/>
        <w:jc w:val="center"/>
      </w:pPr>
      <w:r>
        <w:t>ОРГАНИЗАЦИЯМ - ИНИЦИАТОРАМ ПРОЕКТОВ В СФЕРЕ РАЗВИТИЯ</w:t>
      </w:r>
    </w:p>
    <w:p w:rsidR="00662C18" w:rsidRDefault="00662C18">
      <w:pPr>
        <w:pStyle w:val="ConsPlusTitle"/>
        <w:jc w:val="center"/>
      </w:pPr>
      <w:r>
        <w:t>ПРЕДПРИНИМАТЕЛЬСТВА</w:t>
      </w:r>
    </w:p>
    <w:p w:rsidR="00662C18" w:rsidRDefault="00662C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2C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18" w:rsidRDefault="00662C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18" w:rsidRDefault="00662C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C18" w:rsidRDefault="00662C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C18" w:rsidRDefault="00662C1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662C18" w:rsidRDefault="00662C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31.05.2021 </w:t>
            </w:r>
            <w:hyperlink r:id="rId26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 xml:space="preserve">, от 04.03.2022 </w:t>
            </w:r>
            <w:hyperlink r:id="rId27">
              <w:r>
                <w:rPr>
                  <w:color w:val="0000FF"/>
                </w:rPr>
                <w:t>N 147-ПП</w:t>
              </w:r>
            </w:hyperlink>
            <w:r>
              <w:rPr>
                <w:color w:val="392C69"/>
              </w:rPr>
              <w:t xml:space="preserve">, от 23.12.2022 </w:t>
            </w:r>
            <w:hyperlink r:id="rId28">
              <w:r>
                <w:rPr>
                  <w:color w:val="0000FF"/>
                </w:rPr>
                <w:t>N 1053-ПП</w:t>
              </w:r>
            </w:hyperlink>
            <w:r>
              <w:rPr>
                <w:color w:val="392C69"/>
              </w:rPr>
              <w:t>,</w:t>
            </w:r>
          </w:p>
          <w:p w:rsidR="00662C18" w:rsidRDefault="00662C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18.05.2023 </w:t>
            </w:r>
            <w:hyperlink r:id="rId29">
              <w:r>
                <w:rPr>
                  <w:color w:val="0000FF"/>
                </w:rPr>
                <w:t>N 374-ПП</w:t>
              </w:r>
            </w:hyperlink>
            <w:r>
              <w:rPr>
                <w:color w:val="392C69"/>
              </w:rPr>
              <w:t xml:space="preserve">, от 05.07.2024 </w:t>
            </w:r>
            <w:hyperlink r:id="rId30">
              <w:r>
                <w:rPr>
                  <w:color w:val="0000FF"/>
                </w:rPr>
                <w:t>N 459-ПП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18" w:rsidRDefault="00662C18">
            <w:pPr>
              <w:pStyle w:val="ConsPlusNormal"/>
            </w:pPr>
          </w:p>
        </w:tc>
      </w:tr>
    </w:tbl>
    <w:p w:rsidR="00662C18" w:rsidRDefault="00662C18">
      <w:pPr>
        <w:pStyle w:val="ConsPlusNormal"/>
        <w:jc w:val="both"/>
      </w:pPr>
    </w:p>
    <w:p w:rsidR="00662C18" w:rsidRDefault="00662C18">
      <w:pPr>
        <w:pStyle w:val="ConsPlusTitle"/>
        <w:jc w:val="center"/>
        <w:outlineLvl w:val="1"/>
      </w:pPr>
      <w:r>
        <w:t>1. Общие положения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 xml:space="preserve">1.1. Настоящий Порядок предоставления финансовой поддержки некоммерческим организациям - инициаторам проектов в сфере развития предпринимательства (далее - Порядок) разработан с целью реализации </w:t>
      </w:r>
      <w:hyperlink r:id="rId31">
        <w:r>
          <w:rPr>
            <w:color w:val="0000FF"/>
          </w:rPr>
          <w:t>статьи 8</w:t>
        </w:r>
      </w:hyperlink>
      <w:r>
        <w:t xml:space="preserve"> Закона Мурманской области от 27.05.2008 N 977-01-ЗМО "О содействии развитию и государственной поддержке малого и среднего предпринимательства в Мурманской области" и определяет условия, цели и порядок предоставления финансовой поддержки некоммерческим организациям (далее - НКО), реализующим проекты в сфере развития предпринимательства на территории Мурманской области.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1.2. Основные термины и определения: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Организатор конкурса, главный распорядитель как получатель бюджетных средств - Министерство развития Арктики и экономики Мурманской области (далее - Министерство, Организатор конкурса, главный распорядитель как получатель бюджетных средств).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Проект в сфере развития предпринимательства (далее - проект НКО) - проект, получателями выгод или непосредственными участниками которого являются начинающие и потенциальные предприниматели, осуществляющие деятельность в инновационной сфере, а также действующие субъекты малого и среднего предпринимательства (далее - МСП) Мурманской области, направленный: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на развитие региональных связей, включая международные, межрегиональные и межмуниципальные проекты;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сопровождение и/или поддержку высокотехнологичных предпринимательских проектов;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привлечение высококвалифицированных работников в сферу МСП и/или повышение профессионального уровня сотрудников субъектов МСП;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lastRenderedPageBreak/>
        <w:t>- повышение престижа предпринимательской деятельности, формирование положительного общественного мнения о предпринимательстве и предпринимателях.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Международный проект - проект, реализуемый на территории двух или более стран, или проект, реализуемый на территории одной страны, но участниками которого кроме начинающих и потенциальных предпринимателей, субъектов МСП Мурманской области являются представители предпринимательства или инфраструктуры поддержки предпринимательства из других стран.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Межрегиональный проект - проект, реализуемый на территории двух или более регионов, или проект, реализуемый на территории одного региона, но участниками которого кроме начинающих и потенциальных предпринимателей, субъектов МСП Мурманской области являются представители предпринимательства или инфраструктуры поддержки предпринимательства из других регионов Российской Федерации.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Межмуниципальный проект - проект, реализуемый на территории двух или более муниципальных образований Мурманской области, или проект, реализуемый на территории одного муниципального образования, но участниками которого кроме начинающих и потенциальных предпринимателей, субъектов МСП данного муниципального образования Мурманской области являются представители предпринимательства или инфраструктуры поддержки предпринимательства из других муниципальных образований.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Высокотехнологичный предпринимательский проект - проект начинающего или потенциального предпринимателя, субъекта МСП, направленный на выпуск конкурентоспособной инновационной продукции, использование в производственном процессе новых технологий, высокотехнологичных методов, процессов и средств производства.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Заявитель - некоммерческая организация Мурманской области (за исключением государственных (муниципальных) учреждений) - инициатор проекта (проектов) в сфере развития предпринимательства Мурманской области.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Комиссия по государственной поддержке малого и среднего предпринимательства Мурманской области (далее - Комиссия) коллегиальный орган, основной функцией которого является рассмотрение документов Заявителей и направление рекомендаций главному распорядителю как получателю бюджетных средств о предоставлении финансовой поддержки. Положение о Комиссии и ее состав утверждаются приказом Министерства.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Получатель Субсидии - Заявитель, победивший в конкурсном отборе на получение финансовой поддержки.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Мероприятия - заранее спланированные и определенные по теме, месту и времени действия получателя Субсидии, проводимые для участников мероприятий с целью достижения результатов предоставления Субсидии;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Участники мероприятий - приглашенные на мероприятия начинающие и действующие предприниматели Мурманской области;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Уровень удовлетворенности участников мероприятий - оценка уровня проведения и содержания мероприятия, определенная на основе опросных листов по итогам проведения Получателем Субсидии мероприятий.</w:t>
      </w:r>
    </w:p>
    <w:p w:rsidR="00662C18" w:rsidRDefault="00662C18">
      <w:pPr>
        <w:pStyle w:val="ConsPlusNormal"/>
        <w:jc w:val="both"/>
      </w:pPr>
      <w:r>
        <w:t xml:space="preserve">(п. 1.2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1.3. Получатель Субсидии определяется по результатам отбора. Способом проведения отбора является конкурс.</w:t>
      </w:r>
    </w:p>
    <w:p w:rsidR="00662C18" w:rsidRDefault="00662C18">
      <w:pPr>
        <w:pStyle w:val="ConsPlusNormal"/>
        <w:spacing w:before="220"/>
        <w:ind w:firstLine="540"/>
        <w:jc w:val="both"/>
      </w:pPr>
      <w:bookmarkStart w:id="1" w:name="P68"/>
      <w:bookmarkEnd w:id="1"/>
      <w:r>
        <w:t xml:space="preserve">1.4. Субсидии предоставляются НКО. Целью предоставления Субсидии НКО, реализующим проекты, выражающие интересы предпринимателей, иных организаций - инициаторов </w:t>
      </w:r>
      <w:r>
        <w:lastRenderedPageBreak/>
        <w:t>международных, межрегиональных и межмуниципальных проектов в сфере развития предпринимательства, является поддержка НКО, реализующих проекты в сфере развития предпринимательства на территории Мурманской области.</w:t>
      </w:r>
    </w:p>
    <w:p w:rsidR="00662C18" w:rsidRDefault="00662C18">
      <w:pPr>
        <w:pStyle w:val="ConsPlusNormal"/>
        <w:jc w:val="both"/>
      </w:pPr>
      <w:r>
        <w:t xml:space="preserve">(п. 1.4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1.5. Субсидии предоставляются в рамках реализации государственной </w:t>
      </w:r>
      <w:hyperlink r:id="rId34">
        <w:r>
          <w:rPr>
            <w:color w:val="0000FF"/>
          </w:rPr>
          <w:t>программы</w:t>
        </w:r>
      </w:hyperlink>
      <w:r>
        <w:t xml:space="preserve"> Мурманской области "Экономический потенциал", утвержденной постановлением Правительства Мурманской области от 11.11.2020 N 780-ПП (далее - Программа).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1.6. Субсидии предоставляются в пределах бюджетных ассигнований, предусмотренных в законе об областном бюджете на соответствующий финансовый год и плановый период, и лимитов бюджетных обязательств, доведенных в установленном порядке до Министерства как получателя средств областного бюджета, на предоставление Субсидии на цели, указанные в </w:t>
      </w:r>
      <w:hyperlink w:anchor="P68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1.7. Источником финансирования Субсидии являются средства областного бюджета.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1.8. Субсидия носит целевой характер и не может быть израсходована на другие цели.</w:t>
      </w:r>
    </w:p>
    <w:p w:rsidR="00662C18" w:rsidRDefault="00662C18">
      <w:pPr>
        <w:pStyle w:val="ConsPlusNormal"/>
        <w:spacing w:before="220"/>
        <w:ind w:firstLine="540"/>
        <w:jc w:val="both"/>
      </w:pPr>
      <w:bookmarkStart w:id="2" w:name="P74"/>
      <w:bookmarkEnd w:id="2"/>
      <w:r>
        <w:t>1.9. Результатом предоставления Субсидии являются оказанные Получателем Субсидии в соответствии с проектом услуги (выполненные работы), способствующие достижению установленного государственной программой результата по увеличению темпа роста оборота продукции (услуг), производимой средними и малыми предприятиями, в том числе микропредприятиями и индивидуальными предприятиями, включая индивидуальных предпринимателей.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Характеристики результата, необходимые для достижения результатов предоставления Субсидии: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количество участников мероприятия;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уровень удовлетворенности участников мероприятия.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Субсидии и характеристики результата с указанием точной даты завершения устанавливаются в Соглашении.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Результат предоставления Субсидии считается достигнутым в случае реализации проекта Получателем Субсидии и достижения не менее чем на 75 % каждого из значений характеристики результата, установленных в Соглашении, не позднее 1 декабря года текущего финансового года.</w:t>
      </w:r>
    </w:p>
    <w:p w:rsidR="00662C18" w:rsidRDefault="00662C18">
      <w:pPr>
        <w:pStyle w:val="ConsPlusNormal"/>
        <w:jc w:val="both"/>
      </w:pPr>
      <w:r>
        <w:t xml:space="preserve">(п. 1.9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1.10. Организатор конкурса несет ответственность в соответствии с законодательством Российской Федерации за целевое использование бюджетных средств, предназначенных для выплаты Субсидии.</w:t>
      </w:r>
    </w:p>
    <w:p w:rsidR="00662C18" w:rsidRDefault="00662C18">
      <w:pPr>
        <w:pStyle w:val="ConsPlusNormal"/>
        <w:spacing w:before="220"/>
        <w:ind w:firstLine="540"/>
        <w:jc w:val="both"/>
      </w:pPr>
      <w:bookmarkStart w:id="3" w:name="P82"/>
      <w:bookmarkEnd w:id="3"/>
      <w:r>
        <w:t>1.11. Информация о Субсидии, предоставляемой в соответствии с настоящим Порядком, подлежит размещению на едином портале бюджетной системы Российской Федерации (далее - Единый портал) в информационно-телекоммуникационной сети Интернет (http://budget.gov.ru) (в разделе Единого портала) в порядке, установленном Министерством финансов Российской Федерации.</w:t>
      </w:r>
    </w:p>
    <w:p w:rsidR="00662C18" w:rsidRDefault="00662C18">
      <w:pPr>
        <w:pStyle w:val="ConsPlusNormal"/>
        <w:jc w:val="both"/>
      </w:pPr>
      <w:r>
        <w:t xml:space="preserve">(п. 1.11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Title"/>
        <w:jc w:val="center"/>
        <w:outlineLvl w:val="1"/>
      </w:pPr>
      <w:bookmarkStart w:id="4" w:name="P85"/>
      <w:bookmarkEnd w:id="4"/>
      <w:r>
        <w:t>2. Порядок проведения конкурсного отбора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 xml:space="preserve">2.1.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05.07.2024 N 459-ПП.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lastRenderedPageBreak/>
        <w:t>2.2. Организатор не менее чем за один календарный день до даты начала срока подачи заявок издает приказ о проведении конкурса, в котором указывает дату проведения конкурса, сроки приема заявок на участие в конкурсе, размещает объявление на официальном сайте Организатора https://minec.gov-murman.ru/ в информационно-телекоммуникационной сети Интернет с размещением указателя страницы такого сайта на Едином портале.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Объявление о проведении конкурса содержит следующую информацию: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сроки проведения конкурса;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дату начала подачи и окончания приема заявок участников конкурса,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наименование, место нахождения, почтовый адрес, адрес электронной почты и официального сайта Организатора;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результаты предоставления Субсидии;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доменное имя и (или) указатели страниц сайта в информационно-телекоммуникационной сети Интернет, на котором обеспечивается прием заявок на конкурс;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требования к участникам конкурса и перечень документов, представляемых участниками конкурса для подтверждения их соответствия указанным требованиям;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категории Получателей Субсидии и критерии оценки, характеристики результата предоставления Субсидии;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порядок подачи заявок участниками конкурса и требования, предъявляемые к форме и содержанию заявок, подаваемых участниками конкурса;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порядок отзыва заявок, порядок возврата заявок, определяющий в том числе основания для возврата заявок, порядок внесения изменений в заявки участников конкурса;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правила рассмотрения и оценки заявок;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порядок возврата заявок на доработку;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порядок отклонения заявок, а также информацию об основаниях их отклонения;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порядок оценки заявок, включающий критерии оценки, показатели критериев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объем распределяемой Субсидии в рамках конкурса, порядок расчета размера Субсидии, установленный настоящим Порядком, правила распределения Субсидии по результатам конкурса, которые могут включать максимальный, минимальный размер Субсидии, предоставляемой победителю (победителям) конкурса, а также предельное количество победителей конкурса;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срок, в течение которого Получатели Субсидии должны подписать договор о предоставлении Субсидии;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условия признания Получателей Субсидии уклонившимися от заключения договора;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lastRenderedPageBreak/>
        <w:t>- сроки размещения приказа об итогах конкурса на официальном сайте Организатора как получателя бюджетных средств в информационно-телекоммуникационной сети Интернет, которые не могут быть позднее 14-го календарного дня, следующего за днем определения победителя конкурса.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Размещение объявления о конкурсе осуществляется не ранее размещения информации о Субсидии в соответствии с </w:t>
      </w:r>
      <w:hyperlink w:anchor="P82">
        <w:r>
          <w:rPr>
            <w:color w:val="0000FF"/>
          </w:rPr>
          <w:t>пунктом 1.11</w:t>
        </w:r>
      </w:hyperlink>
      <w:r>
        <w:t xml:space="preserve"> настоящего Порядка.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Заявитель вправе обратиться к Организатору конкурса с письменным заявлением о разъяснении положений объявления о проведении конкурса не позднее 3-го рабочего дня до дня завершения подачи заявок. Разъяснения положений объявления о проведении конкурса направляются Организатором конкурса Заявителю в срок, не превышающий 5 рабочих дней с момента поступления соответствующего заявления Организатору конкурса.</w:t>
      </w:r>
    </w:p>
    <w:p w:rsidR="00662C18" w:rsidRDefault="00662C18">
      <w:pPr>
        <w:pStyle w:val="ConsPlusNormal"/>
        <w:jc w:val="both"/>
      </w:pPr>
      <w:r>
        <w:t xml:space="preserve">(п. 2.2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bookmarkStart w:id="5" w:name="P111"/>
      <w:bookmarkEnd w:id="5"/>
      <w:r>
        <w:t>2.3. Требования, которым должен соответствовать Заявитель на 1-е число месяца, в котором планируется проведение конкурса: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у Заявителя на едином налоговом счете отсутствует или не превышает размер, определенный </w:t>
      </w:r>
      <w:hyperlink r:id="rId39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Заявитель не имеет просроченной задолженности по возврату в областной бюджет иных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Заявитель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органа, или главном бухгалтере Заявителя;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Заявитель не является получателем средств из областного бюджета на основании иных нормативных правовых актов Мурманской области на цели, установленные </w:t>
      </w:r>
      <w:hyperlink w:anchor="P68">
        <w:r>
          <w:rPr>
            <w:color w:val="0000FF"/>
          </w:rPr>
          <w:t>пунктом 1.4</w:t>
        </w:r>
      </w:hyperlink>
      <w:r>
        <w:t xml:space="preserve"> настоящего Порядка;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lastRenderedPageBreak/>
        <w:t>-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Заявитель не находится в составляемых в рамках реализации полномочий, предусмотренных </w:t>
      </w:r>
      <w:hyperlink r:id="rId40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Заявитель не является иностранным агентом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иностранным влиянием".</w:t>
      </w:r>
    </w:p>
    <w:p w:rsidR="00662C18" w:rsidRDefault="00662C18">
      <w:pPr>
        <w:pStyle w:val="ConsPlusNormal"/>
        <w:jc w:val="both"/>
      </w:pPr>
      <w:r>
        <w:t xml:space="preserve">(п. 2.3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bookmarkStart w:id="6" w:name="P122"/>
      <w:bookmarkEnd w:id="6"/>
      <w:r>
        <w:t>2.4. Для получения Субсидии Заявитель предоставляет Организатору конкурса следующие документы: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</w:t>
      </w:r>
      <w:hyperlink w:anchor="P304">
        <w:r>
          <w:rPr>
            <w:color w:val="0000FF"/>
          </w:rPr>
          <w:t>заявление</w:t>
        </w:r>
      </w:hyperlink>
      <w:r>
        <w:t xml:space="preserve"> на получение Субсидии (далее - заявление) по форме согласно приложению N 1 к настоящему Порядку;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пояснительную записку о проекте (не более 3 страниц), оформленную в свободной форме;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смету расходов по реализации проекта по форме согласно </w:t>
      </w:r>
      <w:hyperlink w:anchor="P304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копию свидетельства о постановке на налоговый учет;</w:t>
      </w:r>
    </w:p>
    <w:p w:rsidR="00662C18" w:rsidRDefault="00662C18">
      <w:pPr>
        <w:pStyle w:val="ConsPlusNormal"/>
        <w:spacing w:before="220"/>
        <w:ind w:firstLine="540"/>
        <w:jc w:val="both"/>
      </w:pPr>
      <w:bookmarkStart w:id="7" w:name="P127"/>
      <w:bookmarkEnd w:id="7"/>
      <w:r>
        <w:t>- справку территориального органа Федеральной налоговой службы, подписанную ее руководителем (иным уполномоченным лицом),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дату, указанную в заявлении на получение Субсидии (в случае если в справке отражена задолженность, предоставляются копии платежных документов об оплате данной задолженности).</w:t>
      </w:r>
    </w:p>
    <w:p w:rsidR="00662C18" w:rsidRDefault="00662C18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18.05.2023 N 374-ПП)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127">
        <w:r>
          <w:rPr>
            <w:color w:val="0000FF"/>
          </w:rPr>
          <w:t>абзаце шестом</w:t>
        </w:r>
      </w:hyperlink>
      <w:r>
        <w:t xml:space="preserve"> настоящего пункта, запрашивается Организатором самостоятельно в рамках межведомственного взаимодействия с территориальным органом Федеральной налоговой службы, в том числе в электронной форме с использованием системы межведомственного электронного взаимодействия, если Заявитель не представил указанный документ по собственной инициативе.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2.5. Документы, указанные в </w:t>
      </w:r>
      <w:hyperlink w:anchor="P122">
        <w:r>
          <w:rPr>
            <w:color w:val="0000FF"/>
          </w:rPr>
          <w:t>пункте 2.4</w:t>
        </w:r>
      </w:hyperlink>
      <w:r>
        <w:t xml:space="preserve"> Порядка, представляются Организатору конкурса лично или направляются заказным почтовым отправлением. Регистрация полученных документов осуществляется по мере их поступления в установленном порядке. При регистрации заявке присваивается входящий номер.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2.6. Срок окончания реализации проектов, представляемых Заявителями, не должен быть позднее 1 декабря года проведения конкурсного отбора.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2.7. Субсидия предоставляется при условии софинансирования Получателем Субсидии расходов на реализацию проекта в объеме не менее 10 % от общей стоимости проекта.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Не принимаются к подтверждению софинансирования затраты на выплату заработной платы, налогов, взносов во внебюджетные фонды, процентов по кредитам, штрафы, пени, комиссия банка, приобретение материальных ценностей с целью дальнейшей реализации.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lastRenderedPageBreak/>
        <w:t>2.8. Заявитель несет ответственность за достоверность предоставляемых сведений в соответствии с законодательством Российской Федерации.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2.9. Заявитель обязуется самостоятельно реализовывать проект, своевременно и в полном объеме производить расчеты с третьими лицами, участвующими в реализации проекта. При этом Заявитель несет всю полноту ответственности за реализацию проекта в целом.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2.10. Заявитель, подавший заявление на получение Субсидии, вправе отозвать такое заявление в любое время до окончания срока подачи заявлений, направив Организатору конкурса письменное обращение. Отозванные заявления не рассматриваются Комиссией.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2.11. Организатор конкурса рассматривает документы, представленные Заявителем, а также осуществляет проверку Заявителя и представленных им документов на соответствие требованиям, установленным в </w:t>
      </w:r>
      <w:hyperlink w:anchor="P85">
        <w:r>
          <w:rPr>
            <w:color w:val="0000FF"/>
          </w:rPr>
          <w:t>разделе 2</w:t>
        </w:r>
      </w:hyperlink>
      <w:r>
        <w:t xml:space="preserve"> настоящего Порядка, в срок не более 30 дней после окончания срока приема заявок.</w:t>
      </w:r>
    </w:p>
    <w:p w:rsidR="00662C18" w:rsidRDefault="00662C18">
      <w:pPr>
        <w:pStyle w:val="ConsPlusNormal"/>
        <w:spacing w:before="220"/>
        <w:ind w:firstLine="540"/>
        <w:jc w:val="both"/>
      </w:pPr>
      <w:bookmarkStart w:id="8" w:name="P138"/>
      <w:bookmarkEnd w:id="8"/>
      <w:r>
        <w:t>2.12. Основания для отклонения заявки Заявителя на предоставление Субсидии на стадии рассмотрения и оценки заявок: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2.12.1. Заявитель не соответствует требованиям, установленным </w:t>
      </w:r>
      <w:hyperlink w:anchor="P111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2.12.2. Представленные Заявителем документы не соответствуют требованиям, указанным в объявлении о проведении конкурса.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2.12.3. Заявитель предоставил не все документы, установленные </w:t>
      </w:r>
      <w:hyperlink w:anchor="P122">
        <w:r>
          <w:rPr>
            <w:color w:val="0000FF"/>
          </w:rPr>
          <w:t>пунктом 2.4</w:t>
        </w:r>
      </w:hyperlink>
      <w:r>
        <w:t xml:space="preserve"> настоящего Порядка (за исключением справки об отсутствии задолженности по платежам в бюджет и внебюджетные фонды, которая запрашивается Организатором конкурса в рамках межведомственного взаимодействия).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2.12.4. В документах, представляемых Заявителем, установлен факт недостоверности представленной информации, в том числе информации о месте нахождения и адресе юридического лица.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2.12.5. В отношении Заявителя в течение последних трех лет на дату подачи заявки на участие в конкурсе было выявлено нецелевое использование средств областного бюджета.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2.12.6. Заявителем представлен проект, по которому уже предусмотрено финансирование за счет средств областного бюджета.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2.12.7. Документы на получение Субсидии представлены с нарушением сроков, определенных приказом Организатора конкурса.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2.12.8. Заявителем представлен завершенный проект.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2.13. Организатор конкурса в течение 5 рабочих дней после окончания срока рассмотрения документов, представленных Заявителями: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направляет Заявителям, заявки которых не соответствуют требованиям настоящего Порядка, уведомления об отклонении их заявки с указанием причин в соответствии с </w:t>
      </w:r>
      <w:hyperlink w:anchor="P138">
        <w:r>
          <w:rPr>
            <w:color w:val="0000FF"/>
          </w:rPr>
          <w:t>пунктом 2.12</w:t>
        </w:r>
      </w:hyperlink>
      <w:r>
        <w:t xml:space="preserve"> Порядка;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готовит информацию, организует заседание Комиссии (оформляет повестку дня, проект протокола) и направляет приглашения на заседание членам Комиссии.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Информация о дате и времени заседания Комиссии направляется Заявителям и членам Комиссии не менее чем за 3 рабочих дня до даты заседания Комиссии.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lastRenderedPageBreak/>
        <w:t>Заявители, пожелавшие присутствовать на заседании Комиссии, должны уведомить об этом Организатора конкурса не позднее чем за 1 рабочий день до начала заседания.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2.14. Все члены Комиссии перед началом заседания по результатам ознакомления со списком Заявителей подписывают протокол об отсутствии конфликта интересов. В случае если конфликт интересов имеется, член Комиссии не может принимать участие в заседании Комиссии.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2.15. На заседании Комиссии секретарь Комиссии доводит до сведения присутствующих следующую информацию: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общее количество поданных заявок;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перечень заявок, не соответствующих требованиям настоящего Порядка;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перечень заявок, соответствующих требованиям настоящего Порядка;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объем средств областного бюджета, предусмотренных в текущем финансовом году для предоставления Субсидий.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2.16. Все заявки, соответствующие требованиям конкурсного отбора, оцениваются на основании документов Заявителей и экспертного заключения Организатора конкурса, представленного на заседание Комиссии.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2.17. Решение по присвоению баллов по каждому из критериев, указанных в </w:t>
      </w:r>
      <w:hyperlink w:anchor="P489">
        <w:r>
          <w:rPr>
            <w:color w:val="0000FF"/>
          </w:rPr>
          <w:t>приложении N 2</w:t>
        </w:r>
      </w:hyperlink>
      <w:r>
        <w:t xml:space="preserve"> к настоящему Порядку, принимается большинством голосов членов Комиссии, принимающих участие в подведении итогов Конкурса.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Рейтинг конкурсной заявки равняется сумме баллов по каждому критерию оценки, умноженной на значение веса соответствующих критериев.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2.18. Каждая заявка обсуждается членами Комиссии отдельно. Заявитель может участвовать в защите проекта НКО. После обсуждения в лист оценки конкурсных заявок, подготовленный секретарем Комиссии, каждый член Комиссии вносит значения оценки качества проработки проекта НКО (от 0 до 10).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2.19. После обсуждения всех заявок листы оценки конкурсных заявок передаются членами Комиссии секретарю для определения суммарного значения качественных оценок проработки проекта НКО, определенных каждым из членов Комиссии.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2.20. Суммарные значения качественной оценки проекта НКО вносятся в лист рейтинговой оценки конкурсных заявок. Подсчет итогового рейтинга заявки производится путем сложения суммарного значения качественной оценки заявки и количественной оценки заявки.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2.21. Очередность предоставления Субсидии определяется на основании рейтинговой оценки (начиная от большего показателя к меньшему). В случае равенства рейтинговой оценки заявок преимущество отдается заявке, которая зарегистрирована ранее в журнале регистрации заявок на участие в Конкурсе.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2.22. Комиссия принимает одно из следующих решений: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о признании Заявителя победителем Конкурса;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об отказе в признании Заявителя победителем Конкурса с указанием причин;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о признании Конкурса несостоявшимся.</w:t>
      </w:r>
    </w:p>
    <w:p w:rsidR="00662C18" w:rsidRDefault="00662C18">
      <w:pPr>
        <w:pStyle w:val="ConsPlusNormal"/>
        <w:jc w:val="both"/>
      </w:pPr>
      <w:r>
        <w:t xml:space="preserve">(п. 2.22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lastRenderedPageBreak/>
        <w:t>2.23. В течение 5 рабочих дней после заседания Комиссии секретарь Комиссии оформляет протоколом решение Комиссии, согласовывает протокол с Управлением по реализации антикоррупционной политики Мурманской области и оформляет приказ Организатора конкурса о предоставлении Субсидии.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На сайте Организатора конкурса с размещением указателя страницы сайта на Едином портале размещается: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протокол не позднее 14-го календарного дня, следующего за днем определения победителя конкурса;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приказ не позднее 5-го рабочего дня с даты регистрации.</w:t>
      </w:r>
    </w:p>
    <w:p w:rsidR="00662C18" w:rsidRDefault="00662C18">
      <w:pPr>
        <w:pStyle w:val="ConsPlusNormal"/>
        <w:jc w:val="both"/>
      </w:pPr>
      <w:r>
        <w:t xml:space="preserve">(п. 2.23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2.24. Информация о результатах рассмотрения заявок размещается на официальном сайте Организатора конкурса в разделе "Новости" в информационно-телекоммуникационной сети Интернет с размещением указателя страницы сайта на Едином портале в срок не позднее 14-го календарного дня после заседания Комиссии с указанием следующих сведений: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даты, времени и места проведения рассмотрения и оценки заявок;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информации о Заявителях, заявки которых были рассмотрены;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информации о Заявителях,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последовательность оценки заявок, баллы, присвоенные заявкам по каждому из установленных критериев, принятое на основании результатов оценки решение о рейтинге заявок;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перечень Заявителей, в отношении которых принято решение о предоставлении Субсидии по результатам рассмотрения проектов, а также размер предоставляемой Субсидии.</w:t>
      </w:r>
    </w:p>
    <w:p w:rsidR="00662C18" w:rsidRDefault="00662C18">
      <w:pPr>
        <w:pStyle w:val="ConsPlusNormal"/>
        <w:jc w:val="both"/>
      </w:pPr>
      <w:r>
        <w:t xml:space="preserve">(п. 2.24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2.25. На основании протокола Комиссии и в соответствии с приказом Организатор конкурса в течение 10 рабочих дней с даты подписания приказа заключает с победителями в государственной интегрированной информационной системе управления общественными финансами "Электронный бюджет" соглашения о предоставлении Субсидии в соответствии с типовой формой, утвержденной Министерством финансов Мурманской области.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Получатель Субсидии считается уклонившимся от заключения соглашения в случае неподписания соглашения в течение 3 рабочих дней после получения уведомления. В таком случае Организатор конкурса заключает соглашение с Заявителем, заявке на участие в Конкурсе которого присвоен следующий номер в рейтинге заявок.</w:t>
      </w:r>
    </w:p>
    <w:p w:rsidR="00662C18" w:rsidRDefault="00662C18">
      <w:pPr>
        <w:pStyle w:val="ConsPlusNormal"/>
        <w:jc w:val="both"/>
      </w:pPr>
      <w:r>
        <w:t xml:space="preserve">(п. 2.25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2.26. В случае уменьшения Организатору конкурса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установленном соглашением, заключается дополнительное соглашение к соглашению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Субсидии, заключаются в соответствии с типовой формой, утвержденной Министерством финансов Мурманской области, в </w:t>
      </w:r>
      <w:r>
        <w:lastRenderedPageBreak/>
        <w:t>государственной интегрированной информационной системе управления общественными финансами "Электронный бюджет".</w:t>
      </w:r>
    </w:p>
    <w:p w:rsidR="00662C18" w:rsidRDefault="00662C18">
      <w:pPr>
        <w:pStyle w:val="ConsPlusNormal"/>
        <w:jc w:val="both"/>
      </w:pPr>
      <w:r>
        <w:t xml:space="preserve">(п. 2.26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2.27.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662C18" w:rsidRDefault="00662C18">
      <w:pPr>
        <w:pStyle w:val="ConsPlusNormal"/>
        <w:jc w:val="both"/>
      </w:pPr>
      <w:r>
        <w:t xml:space="preserve">(п. 2.27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bookmarkStart w:id="9" w:name="P194"/>
      <w:bookmarkEnd w:id="9"/>
      <w:r>
        <w:t>3.1. Условиями предоставления Субсидии являются: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признание Заявителя победителем Конкурса по итогам решения Комиссии;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софинансирование Получателем Субсидии не менее 10 % от суммы расходов на реализацию проекта;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соответствие Получателя Субсидии требованиям </w:t>
      </w:r>
      <w:hyperlink w:anchor="P111">
        <w:r>
          <w:rPr>
            <w:color w:val="0000FF"/>
          </w:rPr>
          <w:t>пункта 2.3</w:t>
        </w:r>
      </w:hyperlink>
      <w:r>
        <w:t xml:space="preserve"> Порядка.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Максимальный размер Субсидии одному Получателю Субсидии составляет не более 250 тысяч рублей.</w:t>
      </w:r>
    </w:p>
    <w:p w:rsidR="00662C18" w:rsidRDefault="00662C18">
      <w:pPr>
        <w:pStyle w:val="ConsPlusNormal"/>
        <w:jc w:val="both"/>
      </w:pPr>
      <w:r>
        <w:t xml:space="preserve">(п. 3.1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3.2. Размер Субсидии определяется в соответствии со сметой проекта победителя Конкурса согласно </w:t>
      </w:r>
      <w:hyperlink w:anchor="P304">
        <w:r>
          <w:rPr>
            <w:color w:val="0000FF"/>
          </w:rPr>
          <w:t>приложению N 1</w:t>
        </w:r>
      </w:hyperlink>
      <w:r>
        <w:t xml:space="preserve"> к настоящему Порядку, но не может превышать максимального размера Субсидии, предусмотренного </w:t>
      </w:r>
      <w:hyperlink w:anchor="P194">
        <w:r>
          <w:rPr>
            <w:color w:val="0000FF"/>
          </w:rPr>
          <w:t>пунктом 3.1</w:t>
        </w:r>
      </w:hyperlink>
      <w:r>
        <w:t xml:space="preserve"> настоящего Порядка. Размер Субсидии определяется по следующей формуле: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1184275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>S - размер Субсидии, предоставляемой Получателю Субсидии;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Vini - обоснованные расходы по каждому мероприятию, предлагаемому к реализации Получателем Субсидии, указанному в его заявке на основании сметы расходов.</w:t>
      </w:r>
    </w:p>
    <w:p w:rsidR="00662C18" w:rsidRDefault="00662C18">
      <w:pPr>
        <w:pStyle w:val="ConsPlusNormal"/>
        <w:jc w:val="both"/>
      </w:pPr>
      <w:r>
        <w:t xml:space="preserve">(п. 3.2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3.3. Субсидия перечисляется на расчетный счет Получателя Субсидии, открытый в кредитной организации, не позднее 10-го рабочего дня, следующего за днем предоставления подтверждения Получателем Субсидии использования собственных денежных средств на реализацию проекта в соответствии со сметой.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3.4. В случае призыва руководителя некоммерческой организации, получившего Субсидию, на военную службу по мобилизации в Вооруженные Силы Российской Федерации в соответствии с </w:t>
      </w:r>
      <w:hyperlink r:id="rId53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или прохождения гражданином, получившим Субсидию, </w:t>
      </w:r>
      <w:r>
        <w:lastRenderedPageBreak/>
        <w:t>военной службы по контракту в Вооруженных Силах Российской Федерации, заключенному с 2022 года (далее - мобилизованный), мобилизованные, а также члены их семей (супруг/супруга, дети, вдова/вдовец, родители мобилизованного), получившие Субсидию, имеют право: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на продление сроков достижения результатов предоставления Субсидии (но не более чем на 24 месяца) без изменения размера Субсидии;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внесение изменений в соглашение в части снижения характеристики результата без применения штрафных санкций;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возможность возврата Субсидии на любом этапе реализации проекта без ухудшения статуса Получателя Субсидии как получателя государственной поддержки (без внесения его в реестр недобросовестных получателей).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При этом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Указанная категория граждан предоставляет документ, подтверждающий призыв на военную службу.</w:t>
      </w:r>
    </w:p>
    <w:p w:rsidR="00662C18" w:rsidRDefault="00662C18">
      <w:pPr>
        <w:pStyle w:val="ConsPlusNormal"/>
        <w:jc w:val="both"/>
      </w:pPr>
      <w:r>
        <w:t xml:space="preserve">(п. 3.4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bookmarkStart w:id="10" w:name="P215"/>
      <w:bookmarkEnd w:id="10"/>
      <w:r>
        <w:t>3.5. Субсидия предоставляется на реализацию проектов НКО в соответствии со сметой расходов по проекту, при этом не принимаются к зачету затраты на выплату заработной платы, налогов, взносов во внебюджетные фонды, процентов по кредитам, штрафы, пени, комиссия банка, приобретение материальных ценностей с целью дальнейшей реализации.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Заявитель осуществляет расходование средств в рамках реализации проекта в безналичной форме для оплаты товаров, работ и услуг юридических лиц и индивидуальных предпринимателей. К затратам, которые финансируются за счет средств Субсидии, относятся следующие расходы, непосредственно связанные с реализацией проекта НКО: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аренда помещений;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аренда оборудования, оргтехники;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приобретение оборудования (инвентаря, реквизита);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расходы на услуги связи;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печатно-множительные расходы;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типографские, издательские услуги, макетирование;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приобретение канцелярских принадлежностей и расходных материалов;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изготовление продукции с символикой проекта;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приобретение литературы;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услуги по проведению рекламной акции проекта;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транспортные расходы (включая расходы по доставке товаров);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проживание и питание при проведении мероприятий;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услуги переводчика;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lastRenderedPageBreak/>
        <w:t>- вознаграждение экспертов;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иные затраты, за исключением указанных в </w:t>
      </w:r>
      <w:hyperlink w:anchor="P215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3.6. Заявитель принимает на себя обязательства: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не приобретать за счет полученных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информировать Организатора конкурса о смене места ведения предпринимательской деятельности и (или) планируемой ликвидации и/или реорганизации;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хранить документы, подтверждающие его право на получение финансовой поддержки, в течение 3 лет.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Title"/>
        <w:jc w:val="center"/>
        <w:outlineLvl w:val="1"/>
      </w:pPr>
      <w:r>
        <w:t>4. Основания для отказа в предоставлении Субсидии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>В предоставлении Субсидии должно быть отказано в случаях, если: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4.1. В документах, представляемых Заявителем, установлен факт недостоверности представленной информации, в том числе информации о месте нахождения и адресе юридического лица.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4.2. В отношении Заявителя в течение последних трех лет на дату подачи заявки на участие в конкурсе было выявлено нецелевое использование средств областного бюджета.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4.3. Заявителем представлен проект, по которому уже предусмотрено финансирование за счет средств областного бюджета.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4.4. Документы на получение Субсидии представлены с нарушением сроков, определенных приказом Организатора конкурса.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4.5. Заявителем представлен завершенный проект.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4.6. Исчерпан лимит финансирования, предусмотренный для проведения конкурса в текущем финансовом году.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Title"/>
        <w:jc w:val="center"/>
        <w:outlineLvl w:val="1"/>
      </w:pPr>
      <w:r>
        <w:t>5. Порядок и сроки представления отчетов Получателями</w:t>
      </w:r>
    </w:p>
    <w:p w:rsidR="00662C18" w:rsidRDefault="00662C18">
      <w:pPr>
        <w:pStyle w:val="ConsPlusTitle"/>
        <w:jc w:val="center"/>
      </w:pPr>
      <w:r>
        <w:t>Субсидии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bookmarkStart w:id="11" w:name="P250"/>
      <w:bookmarkEnd w:id="11"/>
      <w:r>
        <w:t>5.1. Получатель Субсидии ежеквартально в срок не позднее 10-го рабочего дня месяца, следующего за отчетным кварталом, представляет Организатору конкурса отчетность об осуществлении расходов, источником финансового обеспечения которых является Субсидия, достижении результата предоставления Субсидии и характеристики результата по формам, установленным соглашением (договором) о предоставлении Субсидии.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Отчетность представляется посредством государственной интегрированной информационной системы управления общественными финансами "Электронный бюджет" в случае заключения соглашения в государственной интегрированной информационной системе управления общественными финансами "Электронный бюджет" (в случае отсутствия технической возможности представить отчетность в системе "Электронный бюджет" Получателю Субсидии необходимо направить в Министерство формы отчетов на бумажном носителе с приложением информации, подтверждающей работу по устранению ошибки).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lastRenderedPageBreak/>
        <w:t>Организатор конкурса осуществляет проверку отчетов в течение 10 рабочих дней со дня их получения.</w:t>
      </w:r>
    </w:p>
    <w:p w:rsidR="00662C18" w:rsidRDefault="00662C18">
      <w:pPr>
        <w:pStyle w:val="ConsPlusNormal"/>
        <w:jc w:val="both"/>
      </w:pPr>
      <w:r>
        <w:t xml:space="preserve">(п. 5.1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5.2. В случае если для достижения целей предоставления Субсидии Получателем Субсидии предусматривается последующее предоставление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лица, получающие средства на основании соглашений (договоров), заключенных с Получателем Субсидии, представляют Получателю Субсидии документы и отчетность, установленные </w:t>
      </w:r>
      <w:hyperlink w:anchor="P250">
        <w:r>
          <w:rPr>
            <w:color w:val="0000FF"/>
          </w:rPr>
          <w:t>пунктом 5.1</w:t>
        </w:r>
      </w:hyperlink>
      <w:r>
        <w:t xml:space="preserve"> настоящего Порядка, по форме и в сроки, установленные соглашением (договором) в отношении таких иных лиц.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Title"/>
        <w:jc w:val="center"/>
        <w:outlineLvl w:val="1"/>
      </w:pPr>
      <w:r>
        <w:t>6. Требования об осуществлении контроля (мониторинга)</w:t>
      </w:r>
    </w:p>
    <w:p w:rsidR="00662C18" w:rsidRDefault="00662C18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662C18" w:rsidRDefault="00662C18">
      <w:pPr>
        <w:pStyle w:val="ConsPlusTitle"/>
        <w:jc w:val="center"/>
      </w:pPr>
      <w:r>
        <w:t>и ответственность за их нарушение</w:t>
      </w:r>
    </w:p>
    <w:p w:rsidR="00662C18" w:rsidRDefault="00662C18">
      <w:pPr>
        <w:pStyle w:val="ConsPlusNormal"/>
        <w:jc w:val="center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662C18" w:rsidRDefault="00662C18">
      <w:pPr>
        <w:pStyle w:val="ConsPlusNormal"/>
        <w:jc w:val="center"/>
      </w:pPr>
      <w:r>
        <w:t>от 18.05.2023 N 374-ПП)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 xml:space="preserve">6.1. Проверка соблюдения Получателем финансовой поддержки условий и порядка предоставления Субсидии, в том числе в части достижения результатов предоставления Субсидии, осуществляется Министерством, проверка в соответствии со </w:t>
      </w:r>
      <w:hyperlink r:id="rId57">
        <w:r>
          <w:rPr>
            <w:color w:val="0000FF"/>
          </w:rPr>
          <w:t>статьями 268.1</w:t>
        </w:r>
      </w:hyperlink>
      <w:r>
        <w:t xml:space="preserve"> и </w:t>
      </w:r>
      <w:hyperlink r:id="rId58">
        <w:r>
          <w:rPr>
            <w:color w:val="0000FF"/>
          </w:rPr>
          <w:t>269.2</w:t>
        </w:r>
      </w:hyperlink>
      <w:r>
        <w:t xml:space="preserve"> Бюджетного кодекса Российской Федерации - органами государственного финансового контроля.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Получатель Субсидии дает согласие на осуществление в отношении него указанными органами проверок и на включение таких положений в Соглашение.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Министерство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(далее - контрольная точка), в порядке и по формам, которые установлены </w:t>
      </w:r>
      <w:hyperlink r:id="rId59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 (далее - Порядок проведения мониторинга).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Контрольные точки с указанием плановых дат их достижения устанавливаются в Соглашении в соответствии с </w:t>
      </w:r>
      <w:hyperlink r:id="rId60">
        <w:r>
          <w:rPr>
            <w:color w:val="0000FF"/>
          </w:rPr>
          <w:t>Планом</w:t>
        </w:r>
      </w:hyperlink>
      <w:r>
        <w:t xml:space="preserve"> мероприятий по достижению результатов предоставления Субсидии, формируемым Министерством по форме и в сроки, установленные Порядком проведения мониторинга.</w:t>
      </w:r>
    </w:p>
    <w:p w:rsidR="00662C18" w:rsidRDefault="00662C18">
      <w:pPr>
        <w:pStyle w:val="ConsPlusNormal"/>
        <w:jc w:val="both"/>
      </w:pPr>
      <w:r>
        <w:t xml:space="preserve">(п. 6.1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18.05.2023 N 374-ПП)</w:t>
      </w:r>
    </w:p>
    <w:p w:rsidR="00662C18" w:rsidRDefault="00662C18">
      <w:pPr>
        <w:pStyle w:val="ConsPlusNormal"/>
        <w:spacing w:before="220"/>
        <w:ind w:firstLine="540"/>
        <w:jc w:val="both"/>
      </w:pPr>
      <w:bookmarkStart w:id="12" w:name="P267"/>
      <w:bookmarkEnd w:id="12"/>
      <w:r>
        <w:t>6.2. Средства Субсидии подлежат возврату: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в случае нарушения Получателем Субсидии порядка и условий предоставления Субсидии, выявленного в том числе по фактам проверок, проведенных главным распорядителем как получателем бюджетных средств, а также органом государственного финансового контроля по результатам проверок в соответствии со </w:t>
      </w:r>
      <w:hyperlink r:id="rId62">
        <w:r>
          <w:rPr>
            <w:color w:val="0000FF"/>
          </w:rPr>
          <w:t>статьями 268.1</w:t>
        </w:r>
      </w:hyperlink>
      <w:r>
        <w:t xml:space="preserve"> и </w:t>
      </w:r>
      <w:hyperlink r:id="rId63">
        <w:r>
          <w:rPr>
            <w:color w:val="0000FF"/>
          </w:rPr>
          <w:t>269.2</w:t>
        </w:r>
      </w:hyperlink>
      <w:r>
        <w:t xml:space="preserve"> Бюджетного кодекса Российской Федерации, - в полном объеме;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в случае недостижения Получателем Субсидии значений характеристик результата в соответствии с </w:t>
      </w:r>
      <w:hyperlink w:anchor="P74">
        <w:r>
          <w:rPr>
            <w:color w:val="0000FF"/>
          </w:rPr>
          <w:t>пунктом 1.9</w:t>
        </w:r>
      </w:hyperlink>
      <w:r>
        <w:t xml:space="preserve"> настоящего Порядка, установленных соглашением, - в объеме, рассчитанном по формуле: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= V</w:t>
      </w:r>
      <w:r>
        <w:rPr>
          <w:vertAlign w:val="subscript"/>
        </w:rPr>
        <w:t>суб</w:t>
      </w:r>
      <w:r>
        <w:t xml:space="preserve"> x D</w:t>
      </w:r>
      <w:r>
        <w:rPr>
          <w:vertAlign w:val="subscript"/>
        </w:rPr>
        <w:t>i</w:t>
      </w:r>
      <w:r>
        <w:t xml:space="preserve"> x 0,01, где: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суб</w:t>
      </w:r>
      <w:r>
        <w:t xml:space="preserve"> - размер предоставленной Субсидии;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значения характеристики результата предоставления Субсидии (при расчете используются только D</w:t>
      </w:r>
      <w:r>
        <w:rPr>
          <w:vertAlign w:val="subscript"/>
        </w:rPr>
        <w:t>i</w:t>
      </w:r>
      <w:r>
        <w:t xml:space="preserve"> &gt; 0).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Индекс, отражающий уровень недостижения значения характеристики результата предоставления Субсидии (D</w:t>
      </w:r>
      <w:r>
        <w:rPr>
          <w:vertAlign w:val="subscript"/>
        </w:rPr>
        <w:t>i</w:t>
      </w:r>
      <w:r>
        <w:t>), определяется по формуле: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rPr>
          <w:noProof/>
          <w:position w:val="-26"/>
        </w:rPr>
        <w:drawing>
          <wp:inline distT="0" distB="0" distL="0" distR="0">
            <wp:extent cx="1173480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характеристики результата предоставления Субсидии на отчетную дату;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E</w:t>
      </w:r>
      <w:r>
        <w:rPr>
          <w:vertAlign w:val="subscript"/>
        </w:rPr>
        <w:t>i</w:t>
      </w:r>
      <w:r>
        <w:t xml:space="preserve"> - плановое значение характеристики результата предоставления Субсидии, установленное соглашением.".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В случае установления факта использования Получателем Субсидии средств Субсидии не по целевому назначению размер возмещения в областной бюджет средств Субсидии устанавливается равным объему средств, использованных Получателем Субсидии не по целевому назначению.</w:t>
      </w:r>
    </w:p>
    <w:p w:rsidR="00662C18" w:rsidRDefault="00662C18">
      <w:pPr>
        <w:pStyle w:val="ConsPlusNormal"/>
        <w:jc w:val="both"/>
      </w:pPr>
      <w:r>
        <w:t xml:space="preserve">(п. 6.2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05.07.2024 N 459-ПП)</w:t>
      </w:r>
    </w:p>
    <w:p w:rsidR="00662C18" w:rsidRDefault="00662C18">
      <w:pPr>
        <w:pStyle w:val="ConsPlusNormal"/>
        <w:spacing w:before="220"/>
        <w:ind w:firstLine="540"/>
        <w:jc w:val="both"/>
      </w:pPr>
      <w:bookmarkStart w:id="13" w:name="P283"/>
      <w:bookmarkEnd w:id="13"/>
      <w:r>
        <w:t>6.3. В случае формирования остатка средств в ходе реализации проекта сумма остатка возвращается Получателем Субсидии в областной бюджет в текущем финансовом году в течение 10 (десяти) рабочих дней с даты окончания реализации проекта, но не позднее 20 декабря текущего финансового года.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6.4. В случае выявления обстоятельств, установленных </w:t>
      </w:r>
      <w:hyperlink w:anchor="P267">
        <w:r>
          <w:rPr>
            <w:color w:val="0000FF"/>
          </w:rPr>
          <w:t>пунктом 6.2</w:t>
        </w:r>
      </w:hyperlink>
      <w:r>
        <w:t xml:space="preserve"> настоящего Порядка, или неперечисления остатка в соответствии с </w:t>
      </w:r>
      <w:hyperlink w:anchor="P283">
        <w:r>
          <w:rPr>
            <w:color w:val="0000FF"/>
          </w:rPr>
          <w:t>пунктом 6.3</w:t>
        </w:r>
      </w:hyperlink>
      <w:r>
        <w:t xml:space="preserve"> настоящего Порядка главный распорядитель как получатель бюджетных средств готовит заключение о нарушении условий предоставления Субсидии и направляет его в Комиссию для рассмотрения.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6.5. По результатам рассмотрения заключения в течение 5 рабочих дней главный распорядитель как получатель бюджетных средств оформляет протокол заседания Комиссии, который подписывается секретарем и председателем Комиссии.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6.6. На основании протокола заседания Комиссии в течение 5 рабочих дней со дня подписания протокола главный распорядитель как получатель бюджетных средств уведомляет Получателя Субсидии о расторжении соглашения (договора) и направляет требование об обеспечении возврата Субсидии в областной бюджет.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6.7. Получатель Субсидии осуществляет возврат фактически полученной Субсидии в областной бюджет в течение 30 календарных дней со дня получения уведомления о расторжении соглашения (договора) и требования об обеспечении возврата Субсидии в областной бюджет.</w:t>
      </w:r>
    </w:p>
    <w:p w:rsidR="00662C18" w:rsidRDefault="00662C18">
      <w:pPr>
        <w:pStyle w:val="ConsPlusNormal"/>
        <w:spacing w:before="220"/>
        <w:ind w:firstLine="540"/>
        <w:jc w:val="both"/>
      </w:pPr>
      <w:bookmarkStart w:id="14" w:name="P288"/>
      <w:bookmarkEnd w:id="14"/>
      <w:r>
        <w:t xml:space="preserve">6.8. В случае невозврата Субсидии в срок, установленный </w:t>
      </w:r>
      <w:hyperlink w:anchor="P288">
        <w:r>
          <w:rPr>
            <w:color w:val="0000FF"/>
          </w:rPr>
          <w:t>пунктом 6.8</w:t>
        </w:r>
      </w:hyperlink>
      <w:r>
        <w:t xml:space="preserve"> настоящего Порядка, Главный распорядитель как получатель бюджетных средств в срок не позднее 60 календарных дней с даты направления уведомления о возврате Субсидии принимает меры по возврату полученной Субсидии в порядке, предусмотренном законодательством.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6.9. В случае невозврата Субсидии в срок, предусмотренный </w:t>
      </w:r>
      <w:hyperlink w:anchor="P288">
        <w:r>
          <w:rPr>
            <w:color w:val="0000FF"/>
          </w:rPr>
          <w:t>пунктом 6.8</w:t>
        </w:r>
      </w:hyperlink>
      <w:r>
        <w:t xml:space="preserve"> настоящего Порядка, Получатель Субсидии несет ответственность в соответствии с законодательством Российской </w:t>
      </w:r>
      <w:r>
        <w:lastRenderedPageBreak/>
        <w:t>Федерации.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right"/>
        <w:outlineLvl w:val="1"/>
      </w:pPr>
      <w:r>
        <w:t>Приложение N 1</w:t>
      </w:r>
    </w:p>
    <w:p w:rsidR="00662C18" w:rsidRDefault="00662C18">
      <w:pPr>
        <w:pStyle w:val="ConsPlusNormal"/>
        <w:jc w:val="right"/>
      </w:pPr>
      <w:r>
        <w:t>к Порядку</w:t>
      </w:r>
    </w:p>
    <w:p w:rsidR="00662C18" w:rsidRDefault="00662C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2C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18" w:rsidRDefault="00662C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18" w:rsidRDefault="00662C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C18" w:rsidRDefault="00662C18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662C18" w:rsidRDefault="00662C18">
            <w:pPr>
              <w:pStyle w:val="ConsPlusNormal"/>
              <w:jc w:val="right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662C18" w:rsidRDefault="00662C18">
            <w:pPr>
              <w:pStyle w:val="ConsPlusNormal"/>
              <w:jc w:val="right"/>
            </w:pPr>
            <w:r>
              <w:rPr>
                <w:color w:val="392C69"/>
              </w:rPr>
              <w:t>от 05.07.2024 N 459-ПП)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C18" w:rsidRDefault="00662C18">
            <w:pPr>
              <w:pStyle w:val="ConsPlusNormal"/>
            </w:pPr>
          </w:p>
        </w:tc>
      </w:tr>
    </w:tbl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right"/>
      </w:pPr>
      <w:r>
        <w:t>В Министерство развития Арктики</w:t>
      </w:r>
    </w:p>
    <w:p w:rsidR="00662C18" w:rsidRDefault="00662C18">
      <w:pPr>
        <w:pStyle w:val="ConsPlusNormal"/>
        <w:jc w:val="right"/>
      </w:pPr>
      <w:r>
        <w:t>и экономики Мурманской области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center"/>
      </w:pPr>
      <w:bookmarkStart w:id="15" w:name="P304"/>
      <w:bookmarkEnd w:id="15"/>
      <w:r>
        <w:t>ЗАЯВЛЕНИЕ</w:t>
      </w:r>
    </w:p>
    <w:p w:rsidR="00662C18" w:rsidRDefault="00662C18">
      <w:pPr>
        <w:pStyle w:val="ConsPlusNormal"/>
        <w:jc w:val="center"/>
      </w:pPr>
      <w:r>
        <w:t>НА ПОЛУЧЕНИЕ СУБСИДИИ НА РЕАЛИЗАЦИЮ ПРОЕКТА</w:t>
      </w:r>
    </w:p>
    <w:p w:rsidR="00662C18" w:rsidRDefault="00662C18">
      <w:pPr>
        <w:pStyle w:val="ConsPlusNormal"/>
        <w:jc w:val="center"/>
      </w:pPr>
      <w:r>
        <w:t>__________________________________</w:t>
      </w:r>
    </w:p>
    <w:p w:rsidR="00662C18" w:rsidRDefault="00662C18">
      <w:pPr>
        <w:pStyle w:val="ConsPlusNormal"/>
        <w:jc w:val="center"/>
      </w:pPr>
      <w:r>
        <w:t>(НАИМЕНОВАНИЕ ПРОЕКТА)</w:t>
      </w:r>
    </w:p>
    <w:p w:rsidR="00662C18" w:rsidRDefault="00662C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6"/>
        <w:gridCol w:w="3969"/>
      </w:tblGrid>
      <w:tr w:rsidR="00662C18">
        <w:tc>
          <w:tcPr>
            <w:tcW w:w="5026" w:type="dxa"/>
            <w:vAlign w:val="center"/>
          </w:tcPr>
          <w:p w:rsidR="00662C18" w:rsidRDefault="00662C18">
            <w:pPr>
              <w:pStyle w:val="ConsPlusNormal"/>
            </w:pPr>
            <w:r>
              <w:t>Полное и сокращенное наименование заявителя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026" w:type="dxa"/>
            <w:vAlign w:val="center"/>
          </w:tcPr>
          <w:p w:rsidR="00662C18" w:rsidRDefault="00662C18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026" w:type="dxa"/>
            <w:vAlign w:val="center"/>
          </w:tcPr>
          <w:p w:rsidR="00662C18" w:rsidRDefault="00662C18">
            <w:pPr>
              <w:pStyle w:val="ConsPlusNormal"/>
            </w:pPr>
            <w:r>
              <w:t>Номер контактного телефона, почтовый адрес и адрес электронной почты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026" w:type="dxa"/>
            <w:vAlign w:val="center"/>
          </w:tcPr>
          <w:p w:rsidR="00662C18" w:rsidRDefault="00662C18">
            <w:pPr>
              <w:pStyle w:val="ConsPlusNormal"/>
            </w:pPr>
            <w:r>
              <w:t>Цели и задачи проекта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026" w:type="dxa"/>
            <w:vAlign w:val="center"/>
          </w:tcPr>
          <w:p w:rsidR="00662C18" w:rsidRDefault="00662C18">
            <w:pPr>
              <w:pStyle w:val="ConsPlusNormal"/>
            </w:pPr>
            <w:r>
              <w:t>Описание организации и опыта реализации проектов в сфере развития малого и среднего предпринимательства с указанием конкретных результатов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026" w:type="dxa"/>
            <w:vAlign w:val="center"/>
          </w:tcPr>
          <w:p w:rsidR="00662C18" w:rsidRDefault="00662C18">
            <w:pPr>
              <w:pStyle w:val="ConsPlusNormal"/>
            </w:pPr>
            <w:r>
              <w:t>Описание целевой группы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026" w:type="dxa"/>
            <w:vAlign w:val="center"/>
          </w:tcPr>
          <w:p w:rsidR="00662C18" w:rsidRDefault="00662C18">
            <w:pPr>
              <w:pStyle w:val="ConsPlusNormal"/>
            </w:pPr>
            <w:r>
              <w:t>Кадровое обеспечение проекта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026" w:type="dxa"/>
            <w:vAlign w:val="center"/>
          </w:tcPr>
          <w:p w:rsidR="00662C18" w:rsidRDefault="00662C18">
            <w:pPr>
              <w:pStyle w:val="ConsPlusNormal"/>
            </w:pPr>
            <w:r>
              <w:t>Финансовое обеспечение проекта, всего: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026" w:type="dxa"/>
            <w:vAlign w:val="center"/>
          </w:tcPr>
          <w:p w:rsidR="00662C18" w:rsidRDefault="00662C18">
            <w:pPr>
              <w:pStyle w:val="ConsPlusNormal"/>
            </w:pPr>
            <w:r>
              <w:t>1. Собственные средства, руб.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026" w:type="dxa"/>
            <w:vAlign w:val="bottom"/>
          </w:tcPr>
          <w:p w:rsidR="00662C18" w:rsidRDefault="00662C18">
            <w:pPr>
              <w:pStyle w:val="ConsPlusNormal"/>
            </w:pPr>
            <w:r>
              <w:t>2. Субсидия из областного бюджета, руб.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026" w:type="dxa"/>
            <w:vAlign w:val="center"/>
          </w:tcPr>
          <w:p w:rsidR="00662C18" w:rsidRDefault="00662C18">
            <w:pPr>
              <w:pStyle w:val="ConsPlusNormal"/>
            </w:pPr>
            <w:r>
              <w:t>Описание ожидаемых результатов проекта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026" w:type="dxa"/>
            <w:vAlign w:val="bottom"/>
          </w:tcPr>
          <w:p w:rsidR="00662C18" w:rsidRDefault="00662C18">
            <w:pPr>
              <w:pStyle w:val="ConsPlusNormal"/>
            </w:pPr>
            <w:r>
              <w:t>Календарный план реализации проекта с разбивкой по этапам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026" w:type="dxa"/>
            <w:vAlign w:val="center"/>
          </w:tcPr>
          <w:p w:rsidR="00662C18" w:rsidRDefault="00662C18">
            <w:pPr>
              <w:pStyle w:val="ConsPlusNormal"/>
            </w:pPr>
            <w:r>
              <w:t>Дата окончания реализации проекта (не позднее 1 декабря года получения Субсидии)</w:t>
            </w:r>
          </w:p>
        </w:tc>
        <w:tc>
          <w:tcPr>
            <w:tcW w:w="3969" w:type="dxa"/>
          </w:tcPr>
          <w:p w:rsidR="00662C18" w:rsidRDefault="00662C18">
            <w:pPr>
              <w:pStyle w:val="ConsPlusNormal"/>
            </w:pPr>
          </w:p>
        </w:tc>
      </w:tr>
    </w:tbl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center"/>
      </w:pPr>
      <w:r>
        <w:t>Значения характеристики результата предоставления Субсидии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sectPr w:rsidR="00662C18" w:rsidSect="00F239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19"/>
        <w:gridCol w:w="1639"/>
        <w:gridCol w:w="1729"/>
        <w:gridCol w:w="1714"/>
        <w:gridCol w:w="1714"/>
      </w:tblGrid>
      <w:tr w:rsidR="00662C18">
        <w:tc>
          <w:tcPr>
            <w:tcW w:w="454" w:type="dxa"/>
          </w:tcPr>
          <w:p w:rsidR="00662C18" w:rsidRDefault="00662C1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19" w:type="dxa"/>
          </w:tcPr>
          <w:p w:rsidR="00662C18" w:rsidRDefault="00662C18">
            <w:pPr>
              <w:pStyle w:val="ConsPlusNormal"/>
              <w:jc w:val="center"/>
            </w:pPr>
            <w:r>
              <w:t>Наименование характеристики результата</w:t>
            </w:r>
          </w:p>
        </w:tc>
        <w:tc>
          <w:tcPr>
            <w:tcW w:w="1639" w:type="dxa"/>
          </w:tcPr>
          <w:p w:rsidR="00662C18" w:rsidRDefault="00662C18">
            <w:pPr>
              <w:pStyle w:val="ConsPlusNormal"/>
              <w:jc w:val="center"/>
            </w:pPr>
            <w:r>
              <w:t>Наименование проекта (мероприятия)</w:t>
            </w:r>
          </w:p>
        </w:tc>
        <w:tc>
          <w:tcPr>
            <w:tcW w:w="1729" w:type="dxa"/>
          </w:tcPr>
          <w:p w:rsidR="00662C18" w:rsidRDefault="00662C18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67">
              <w:r>
                <w:rPr>
                  <w:color w:val="0000FF"/>
                </w:rPr>
                <w:t>ОКЕИ</w:t>
              </w:r>
            </w:hyperlink>
            <w:r>
              <w:t>/Единица измерения</w:t>
            </w:r>
          </w:p>
        </w:tc>
        <w:tc>
          <w:tcPr>
            <w:tcW w:w="1714" w:type="dxa"/>
          </w:tcPr>
          <w:p w:rsidR="00662C18" w:rsidRDefault="00662C18">
            <w:pPr>
              <w:pStyle w:val="ConsPlusNormal"/>
              <w:jc w:val="center"/>
            </w:pPr>
            <w:r>
              <w:t>Плановое значение характеристики результата</w:t>
            </w:r>
          </w:p>
        </w:tc>
        <w:tc>
          <w:tcPr>
            <w:tcW w:w="1714" w:type="dxa"/>
          </w:tcPr>
          <w:p w:rsidR="00662C18" w:rsidRDefault="00662C18">
            <w:pPr>
              <w:pStyle w:val="ConsPlusNormal"/>
              <w:jc w:val="center"/>
            </w:pPr>
            <w:r>
              <w:t>Срок, на который запланировано достижение характеристики результата</w:t>
            </w:r>
          </w:p>
        </w:tc>
      </w:tr>
      <w:tr w:rsidR="00662C18">
        <w:tc>
          <w:tcPr>
            <w:tcW w:w="454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662C18" w:rsidRDefault="00662C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662C18" w:rsidRDefault="00662C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662C18" w:rsidRDefault="00662C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662C18" w:rsidRDefault="00662C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14" w:type="dxa"/>
          </w:tcPr>
          <w:p w:rsidR="00662C18" w:rsidRDefault="00662C18">
            <w:pPr>
              <w:pStyle w:val="ConsPlusNormal"/>
              <w:jc w:val="center"/>
            </w:pPr>
            <w:r>
              <w:t>6</w:t>
            </w:r>
          </w:p>
        </w:tc>
      </w:tr>
      <w:tr w:rsidR="00662C18">
        <w:tc>
          <w:tcPr>
            <w:tcW w:w="454" w:type="dxa"/>
          </w:tcPr>
          <w:p w:rsidR="00662C18" w:rsidRDefault="00662C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  <w:vAlign w:val="center"/>
          </w:tcPr>
          <w:p w:rsidR="00662C18" w:rsidRDefault="00662C18">
            <w:pPr>
              <w:pStyle w:val="ConsPlusNormal"/>
            </w:pPr>
            <w:r>
              <w:t>Количество участников мероприятия</w:t>
            </w:r>
          </w:p>
        </w:tc>
        <w:tc>
          <w:tcPr>
            <w:tcW w:w="1639" w:type="dxa"/>
          </w:tcPr>
          <w:p w:rsidR="00662C18" w:rsidRDefault="00662C18">
            <w:pPr>
              <w:pStyle w:val="ConsPlusNormal"/>
            </w:pPr>
          </w:p>
        </w:tc>
        <w:tc>
          <w:tcPr>
            <w:tcW w:w="1729" w:type="dxa"/>
          </w:tcPr>
          <w:p w:rsidR="00662C18" w:rsidRDefault="00662C18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714" w:type="dxa"/>
          </w:tcPr>
          <w:p w:rsidR="00662C18" w:rsidRDefault="00662C18">
            <w:pPr>
              <w:pStyle w:val="ConsPlusNormal"/>
            </w:pPr>
          </w:p>
        </w:tc>
        <w:tc>
          <w:tcPr>
            <w:tcW w:w="1714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454" w:type="dxa"/>
          </w:tcPr>
          <w:p w:rsidR="00662C18" w:rsidRDefault="00662C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19" w:type="dxa"/>
            <w:vAlign w:val="center"/>
          </w:tcPr>
          <w:p w:rsidR="00662C18" w:rsidRDefault="00662C18">
            <w:pPr>
              <w:pStyle w:val="ConsPlusNormal"/>
            </w:pPr>
            <w:r>
              <w:t>Уровень удовлетворенности участников мероприятия</w:t>
            </w:r>
          </w:p>
        </w:tc>
        <w:tc>
          <w:tcPr>
            <w:tcW w:w="1639" w:type="dxa"/>
          </w:tcPr>
          <w:p w:rsidR="00662C18" w:rsidRDefault="00662C18">
            <w:pPr>
              <w:pStyle w:val="ConsPlusNormal"/>
            </w:pPr>
          </w:p>
        </w:tc>
        <w:tc>
          <w:tcPr>
            <w:tcW w:w="1729" w:type="dxa"/>
          </w:tcPr>
          <w:p w:rsidR="00662C18" w:rsidRDefault="00662C18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714" w:type="dxa"/>
          </w:tcPr>
          <w:p w:rsidR="00662C18" w:rsidRDefault="00662C18">
            <w:pPr>
              <w:pStyle w:val="ConsPlusNormal"/>
            </w:pPr>
          </w:p>
        </w:tc>
        <w:tc>
          <w:tcPr>
            <w:tcW w:w="1714" w:type="dxa"/>
          </w:tcPr>
          <w:p w:rsidR="00662C18" w:rsidRDefault="00662C18">
            <w:pPr>
              <w:pStyle w:val="ConsPlusNormal"/>
            </w:pPr>
          </w:p>
        </w:tc>
      </w:tr>
    </w:tbl>
    <w:p w:rsidR="00662C18" w:rsidRDefault="00662C18">
      <w:pPr>
        <w:pStyle w:val="ConsPlusNormal"/>
        <w:sectPr w:rsidR="00662C1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center"/>
      </w:pPr>
      <w:r>
        <w:t>Направленность проекта</w:t>
      </w:r>
    </w:p>
    <w:p w:rsidR="00662C18" w:rsidRDefault="00662C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1008"/>
        <w:gridCol w:w="1896"/>
      </w:tblGrid>
      <w:tr w:rsidR="00662C18">
        <w:tc>
          <w:tcPr>
            <w:tcW w:w="6066" w:type="dxa"/>
          </w:tcPr>
          <w:p w:rsidR="00662C18" w:rsidRDefault="00662C18">
            <w:pPr>
              <w:pStyle w:val="ConsPlusNormal"/>
              <w:jc w:val="center"/>
            </w:pPr>
            <w:r>
              <w:t>Наименование направленности проекта</w:t>
            </w:r>
          </w:p>
        </w:tc>
        <w:tc>
          <w:tcPr>
            <w:tcW w:w="1008" w:type="dxa"/>
          </w:tcPr>
          <w:p w:rsidR="00662C18" w:rsidRDefault="00662C18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896" w:type="dxa"/>
            <w:vAlign w:val="bottom"/>
          </w:tcPr>
          <w:p w:rsidR="00662C18" w:rsidRDefault="00662C18">
            <w:pPr>
              <w:pStyle w:val="ConsPlusNormal"/>
              <w:jc w:val="center"/>
            </w:pPr>
            <w:r>
              <w:t>Описание заявленной направленности проекта</w:t>
            </w:r>
          </w:p>
        </w:tc>
      </w:tr>
      <w:tr w:rsidR="00662C18">
        <w:tc>
          <w:tcPr>
            <w:tcW w:w="6066" w:type="dxa"/>
            <w:vAlign w:val="bottom"/>
          </w:tcPr>
          <w:p w:rsidR="00662C18" w:rsidRDefault="00662C18">
            <w:pPr>
              <w:pStyle w:val="ConsPlusNormal"/>
            </w:pPr>
            <w:r>
              <w:t>1. Международная направленность/Межрегиональная направленность/Межмуниципальная направленность</w:t>
            </w:r>
          </w:p>
        </w:tc>
        <w:tc>
          <w:tcPr>
            <w:tcW w:w="1008" w:type="dxa"/>
          </w:tcPr>
          <w:p w:rsidR="00662C18" w:rsidRDefault="00662C18">
            <w:pPr>
              <w:pStyle w:val="ConsPlusNormal"/>
            </w:pPr>
          </w:p>
        </w:tc>
        <w:tc>
          <w:tcPr>
            <w:tcW w:w="1896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6066" w:type="dxa"/>
            <w:vAlign w:val="center"/>
          </w:tcPr>
          <w:p w:rsidR="00662C18" w:rsidRDefault="00662C18">
            <w:pPr>
              <w:pStyle w:val="ConsPlusNormal"/>
            </w:pPr>
            <w:r>
              <w:t>2. Сопровождение и/или поддержка высокотехнологичных предпринимательских проектов</w:t>
            </w:r>
          </w:p>
        </w:tc>
        <w:tc>
          <w:tcPr>
            <w:tcW w:w="1008" w:type="dxa"/>
          </w:tcPr>
          <w:p w:rsidR="00662C18" w:rsidRDefault="00662C18">
            <w:pPr>
              <w:pStyle w:val="ConsPlusNormal"/>
            </w:pPr>
          </w:p>
        </w:tc>
        <w:tc>
          <w:tcPr>
            <w:tcW w:w="1896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6066" w:type="dxa"/>
            <w:vAlign w:val="bottom"/>
          </w:tcPr>
          <w:p w:rsidR="00662C18" w:rsidRDefault="00662C18">
            <w:pPr>
              <w:pStyle w:val="ConsPlusNormal"/>
            </w:pPr>
            <w:r>
              <w:t>3. Привлечение высококвалифицированных работников в сферу МСП и/или повышение профессионального уровня сотрудников субъектов МСП</w:t>
            </w:r>
          </w:p>
        </w:tc>
        <w:tc>
          <w:tcPr>
            <w:tcW w:w="1008" w:type="dxa"/>
          </w:tcPr>
          <w:p w:rsidR="00662C18" w:rsidRDefault="00662C18">
            <w:pPr>
              <w:pStyle w:val="ConsPlusNormal"/>
            </w:pPr>
          </w:p>
        </w:tc>
        <w:tc>
          <w:tcPr>
            <w:tcW w:w="1896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6066" w:type="dxa"/>
            <w:vAlign w:val="center"/>
          </w:tcPr>
          <w:p w:rsidR="00662C18" w:rsidRDefault="00662C18">
            <w:pPr>
              <w:pStyle w:val="ConsPlusNormal"/>
            </w:pPr>
            <w:r>
              <w:t>4. Повышение престижа предпринимательской деятельности, формирование положительного общественного мнения о предпринимательстве и предпринимателях</w:t>
            </w:r>
          </w:p>
        </w:tc>
        <w:tc>
          <w:tcPr>
            <w:tcW w:w="1008" w:type="dxa"/>
          </w:tcPr>
          <w:p w:rsidR="00662C18" w:rsidRDefault="00662C18">
            <w:pPr>
              <w:pStyle w:val="ConsPlusNormal"/>
            </w:pPr>
          </w:p>
        </w:tc>
        <w:tc>
          <w:tcPr>
            <w:tcW w:w="1896" w:type="dxa"/>
          </w:tcPr>
          <w:p w:rsidR="00662C18" w:rsidRDefault="00662C18">
            <w:pPr>
              <w:pStyle w:val="ConsPlusNormal"/>
            </w:pPr>
          </w:p>
        </w:tc>
      </w:tr>
    </w:tbl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center"/>
      </w:pPr>
      <w:r>
        <w:t>Смета расходов по проекту</w:t>
      </w:r>
    </w:p>
    <w:p w:rsidR="00662C18" w:rsidRDefault="00662C18">
      <w:pPr>
        <w:pStyle w:val="ConsPlusNormal"/>
        <w:jc w:val="center"/>
      </w:pPr>
      <w:r>
        <w:t>________________________________</w:t>
      </w:r>
    </w:p>
    <w:p w:rsidR="00662C18" w:rsidRDefault="00662C18">
      <w:pPr>
        <w:pStyle w:val="ConsPlusNormal"/>
        <w:jc w:val="center"/>
      </w:pPr>
      <w:r>
        <w:t>(наименование проекта)</w:t>
      </w:r>
    </w:p>
    <w:p w:rsidR="00662C18" w:rsidRDefault="00662C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501"/>
        <w:gridCol w:w="3125"/>
        <w:gridCol w:w="2707"/>
      </w:tblGrid>
      <w:tr w:rsidR="00662C18">
        <w:tc>
          <w:tcPr>
            <w:tcW w:w="576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1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Наименование статьи расходов &lt;*&gt;</w:t>
            </w:r>
          </w:p>
        </w:tc>
        <w:tc>
          <w:tcPr>
            <w:tcW w:w="3125" w:type="dxa"/>
          </w:tcPr>
          <w:p w:rsidR="00662C18" w:rsidRDefault="00662C18">
            <w:pPr>
              <w:pStyle w:val="ConsPlusNormal"/>
              <w:jc w:val="center"/>
            </w:pPr>
            <w:r>
              <w:t>Собственные средства, руб.</w:t>
            </w:r>
          </w:p>
        </w:tc>
        <w:tc>
          <w:tcPr>
            <w:tcW w:w="2707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Субсидия из областного бюджета, руб.</w:t>
            </w:r>
          </w:p>
        </w:tc>
      </w:tr>
      <w:tr w:rsidR="00662C18">
        <w:tc>
          <w:tcPr>
            <w:tcW w:w="576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1" w:type="dxa"/>
          </w:tcPr>
          <w:p w:rsidR="00662C18" w:rsidRDefault="00662C18">
            <w:pPr>
              <w:pStyle w:val="ConsPlusNormal"/>
            </w:pPr>
          </w:p>
        </w:tc>
        <w:tc>
          <w:tcPr>
            <w:tcW w:w="3125" w:type="dxa"/>
          </w:tcPr>
          <w:p w:rsidR="00662C18" w:rsidRDefault="00662C18">
            <w:pPr>
              <w:pStyle w:val="ConsPlusNormal"/>
            </w:pPr>
          </w:p>
        </w:tc>
        <w:tc>
          <w:tcPr>
            <w:tcW w:w="2707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76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1" w:type="dxa"/>
          </w:tcPr>
          <w:p w:rsidR="00662C18" w:rsidRDefault="00662C18">
            <w:pPr>
              <w:pStyle w:val="ConsPlusNormal"/>
            </w:pPr>
          </w:p>
        </w:tc>
        <w:tc>
          <w:tcPr>
            <w:tcW w:w="3125" w:type="dxa"/>
          </w:tcPr>
          <w:p w:rsidR="00662C18" w:rsidRDefault="00662C18">
            <w:pPr>
              <w:pStyle w:val="ConsPlusNormal"/>
            </w:pPr>
          </w:p>
        </w:tc>
        <w:tc>
          <w:tcPr>
            <w:tcW w:w="2707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76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1" w:type="dxa"/>
          </w:tcPr>
          <w:p w:rsidR="00662C18" w:rsidRDefault="00662C18">
            <w:pPr>
              <w:pStyle w:val="ConsPlusNormal"/>
            </w:pPr>
          </w:p>
        </w:tc>
        <w:tc>
          <w:tcPr>
            <w:tcW w:w="3125" w:type="dxa"/>
          </w:tcPr>
          <w:p w:rsidR="00662C18" w:rsidRDefault="00662C18">
            <w:pPr>
              <w:pStyle w:val="ConsPlusNormal"/>
            </w:pPr>
          </w:p>
        </w:tc>
        <w:tc>
          <w:tcPr>
            <w:tcW w:w="2707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576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1" w:type="dxa"/>
          </w:tcPr>
          <w:p w:rsidR="00662C18" w:rsidRDefault="00662C18">
            <w:pPr>
              <w:pStyle w:val="ConsPlusNormal"/>
            </w:pPr>
          </w:p>
        </w:tc>
        <w:tc>
          <w:tcPr>
            <w:tcW w:w="3125" w:type="dxa"/>
          </w:tcPr>
          <w:p w:rsidR="00662C18" w:rsidRDefault="00662C18">
            <w:pPr>
              <w:pStyle w:val="ConsPlusNormal"/>
            </w:pPr>
          </w:p>
        </w:tc>
        <w:tc>
          <w:tcPr>
            <w:tcW w:w="2707" w:type="dxa"/>
          </w:tcPr>
          <w:p w:rsidR="00662C18" w:rsidRDefault="00662C18">
            <w:pPr>
              <w:pStyle w:val="ConsPlusNormal"/>
            </w:pPr>
          </w:p>
        </w:tc>
      </w:tr>
      <w:tr w:rsidR="00662C18">
        <w:tc>
          <w:tcPr>
            <w:tcW w:w="3077" w:type="dxa"/>
            <w:gridSpan w:val="2"/>
            <w:vAlign w:val="center"/>
          </w:tcPr>
          <w:p w:rsidR="00662C18" w:rsidRDefault="00662C18">
            <w:pPr>
              <w:pStyle w:val="ConsPlusNormal"/>
            </w:pPr>
            <w:r>
              <w:t>ИТОГО</w:t>
            </w:r>
          </w:p>
        </w:tc>
        <w:tc>
          <w:tcPr>
            <w:tcW w:w="3125" w:type="dxa"/>
          </w:tcPr>
          <w:p w:rsidR="00662C18" w:rsidRDefault="00662C18">
            <w:pPr>
              <w:pStyle w:val="ConsPlusNormal"/>
            </w:pPr>
          </w:p>
        </w:tc>
        <w:tc>
          <w:tcPr>
            <w:tcW w:w="2707" w:type="dxa"/>
          </w:tcPr>
          <w:p w:rsidR="00662C18" w:rsidRDefault="00662C18">
            <w:pPr>
              <w:pStyle w:val="ConsPlusNormal"/>
            </w:pPr>
          </w:p>
        </w:tc>
      </w:tr>
    </w:tbl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>--------------------------------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&lt;*&gt; Не принимаются к зачету затраты на выплату заработной платы, налогов, взносов во внебюджетные фонды, процентов по кредитам, штрафы, пени, комиссия банка, приобретение материальных ценностей с целью дальнейшей реализации.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>1. Настоящим подтверждаю: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а) достоверность информации, указанной в предоставленных документах;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б) соответствие Получателя Субсидии требованию </w:t>
      </w:r>
      <w:hyperlink w:anchor="P111">
        <w:r>
          <w:rPr>
            <w:color w:val="0000FF"/>
          </w:rPr>
          <w:t>пункта 2.3</w:t>
        </w:r>
      </w:hyperlink>
      <w:r>
        <w:t xml:space="preserve"> Порядка;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в) ознакомление с Порядком.</w:t>
      </w:r>
    </w:p>
    <w:p w:rsidR="00662C18" w:rsidRDefault="00662C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9"/>
        <w:gridCol w:w="644"/>
        <w:gridCol w:w="2114"/>
        <w:gridCol w:w="719"/>
        <w:gridCol w:w="3645"/>
      </w:tblGrid>
      <w:tr w:rsidR="00662C18"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center"/>
            </w:pPr>
            <w:r>
              <w:t>_______________</w:t>
            </w:r>
          </w:p>
          <w:p w:rsidR="00662C18" w:rsidRDefault="00662C18">
            <w:pPr>
              <w:pStyle w:val="ConsPlusNormal"/>
              <w:jc w:val="center"/>
            </w:pPr>
            <w:r>
              <w:lastRenderedPageBreak/>
              <w:t>подпись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center"/>
            </w:pPr>
            <w:r>
              <w:t>____________________________</w:t>
            </w:r>
          </w:p>
          <w:p w:rsidR="00662C18" w:rsidRDefault="00662C18">
            <w:pPr>
              <w:pStyle w:val="ConsPlusNormal"/>
              <w:jc w:val="center"/>
            </w:pPr>
            <w:r>
              <w:lastRenderedPageBreak/>
              <w:t>расшифровка подписи</w:t>
            </w:r>
          </w:p>
        </w:tc>
      </w:tr>
      <w:tr w:rsidR="00662C1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lastRenderedPageBreak/>
              <w:t>М.П.</w:t>
            </w:r>
          </w:p>
        </w:tc>
      </w:tr>
      <w:tr w:rsidR="00662C1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right"/>
            </w:pPr>
            <w:r>
              <w:t>_____________________ дата</w:t>
            </w:r>
          </w:p>
        </w:tc>
      </w:tr>
    </w:tbl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>2. Даю согласие: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 xml:space="preserve">- на осуществление проверок соблюдения мною условий и порядка предоставления Субсидии, в том числе в части достижения результатов предоставления Субсидии, осуществляющихся Министерством, проверок в соответствии со </w:t>
      </w:r>
      <w:hyperlink r:id="rId68">
        <w:r>
          <w:rPr>
            <w:color w:val="0000FF"/>
          </w:rPr>
          <w:t>статьями 268.1</w:t>
        </w:r>
      </w:hyperlink>
      <w:r>
        <w:t xml:space="preserve"> и </w:t>
      </w:r>
      <w:hyperlink r:id="rId69">
        <w:r>
          <w:rPr>
            <w:color w:val="0000FF"/>
          </w:rPr>
          <w:t>269.2</w:t>
        </w:r>
      </w:hyperlink>
      <w:r>
        <w:t xml:space="preserve"> Бюджетного кодекса Российской Федерации - органами государственного финансового контроля;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-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заявителе, связанной с конкурсом, а также согласия на обработку персональных данных (для физического лица).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Согласен (не согласен) на частичное субсидирование проекта в случае наличия остатка нераспределенных средств из областного бюджета.</w:t>
      </w:r>
    </w:p>
    <w:p w:rsidR="00662C18" w:rsidRDefault="00662C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9"/>
        <w:gridCol w:w="644"/>
        <w:gridCol w:w="2114"/>
        <w:gridCol w:w="719"/>
        <w:gridCol w:w="3645"/>
      </w:tblGrid>
      <w:tr w:rsidR="00662C18"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center"/>
            </w:pPr>
            <w:r>
              <w:t>_______________</w:t>
            </w:r>
          </w:p>
          <w:p w:rsidR="00662C18" w:rsidRDefault="00662C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center"/>
            </w:pPr>
            <w:r>
              <w:t>____________________________</w:t>
            </w:r>
          </w:p>
          <w:p w:rsidR="00662C18" w:rsidRDefault="00662C18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662C1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t>М.П.</w:t>
            </w:r>
          </w:p>
        </w:tc>
      </w:tr>
      <w:tr w:rsidR="00662C1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</w:pPr>
            <w:r>
              <w:t>_____________________ дата</w:t>
            </w:r>
          </w:p>
        </w:tc>
      </w:tr>
    </w:tbl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center"/>
        <w:outlineLvl w:val="2"/>
      </w:pPr>
      <w:r>
        <w:t>СОГЛАСИЕ</w:t>
      </w:r>
    </w:p>
    <w:p w:rsidR="00662C18" w:rsidRDefault="00662C18">
      <w:pPr>
        <w:pStyle w:val="ConsPlusNormal"/>
        <w:jc w:val="center"/>
      </w:pPr>
      <w:r>
        <w:t>НА ОБРАБОТКУ ПЕРСОНАЛЬНЫХ ДАННЫХ</w:t>
      </w:r>
    </w:p>
    <w:p w:rsidR="00662C18" w:rsidRDefault="00662C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8"/>
        <w:gridCol w:w="1724"/>
        <w:gridCol w:w="2939"/>
      </w:tblGrid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662C18" w:rsidRDefault="00662C18">
            <w:pPr>
              <w:pStyle w:val="ConsPlusNormal"/>
              <w:jc w:val="center"/>
            </w:pPr>
            <w:r>
              <w:t>(фамилия, имя, отчество (при наличии) субъекта персональных данных)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t>основной документ, удостоверяющий личность: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62C18" w:rsidRDefault="00662C18">
            <w:pPr>
              <w:pStyle w:val="ConsPlusNormal"/>
              <w:jc w:val="center"/>
            </w:pPr>
            <w:r>
              <w:t>(наименование, серия, номер, дата выдачи, выдавший орган)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t>зарегистрированного(-ой) по адресу: ___________________________________________,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t>__________________________________________ (Ф.И.О. полностью), основной документ, удостоверяющий личность: _________________________________________</w:t>
            </w:r>
          </w:p>
          <w:p w:rsidR="00662C18" w:rsidRDefault="00662C18">
            <w:pPr>
              <w:pStyle w:val="ConsPlusNormal"/>
              <w:jc w:val="center"/>
            </w:pPr>
            <w:r>
              <w:t>(наименование, серия, номер, дата выдачи, выдавший орган)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t>зарегистрированный(-ая) по адресу: ____________________________________________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662C18" w:rsidRDefault="00662C18">
            <w:pPr>
              <w:pStyle w:val="ConsPlusNormal"/>
              <w:jc w:val="center"/>
            </w:pPr>
            <w: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lastRenderedPageBreak/>
              <w:t xml:space="preserve">в соответствии со </w:t>
            </w:r>
            <w:hyperlink r:id="rId70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______________________________</w:t>
            </w:r>
          </w:p>
          <w:p w:rsidR="00662C18" w:rsidRDefault="00662C18">
            <w:pPr>
              <w:pStyle w:val="ConsPlusNormal"/>
              <w:jc w:val="center"/>
            </w:pPr>
            <w:r>
              <w:t>(далее - оператор обработки персональных данных), находящемуся по адресу: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62C18" w:rsidRDefault="00662C18">
            <w:pPr>
              <w:pStyle w:val="ConsPlusNormal"/>
              <w:jc w:val="center"/>
            </w:pPr>
            <w:r>
              <w:t>(адрес оператора обработки персональных данных)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both"/>
            </w:pPr>
            <w:r>
              <w:t>с целью: __________________________________________________________________.</w:t>
            </w:r>
          </w:p>
          <w:p w:rsidR="00662C18" w:rsidRDefault="00662C18">
            <w:pPr>
              <w:pStyle w:val="ConsPlusNormal"/>
              <w:jc w:val="center"/>
            </w:pPr>
            <w:r>
              <w:t>(цель обработки персональных данных)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ind w:firstLine="283"/>
              <w:jc w:val="both"/>
            </w:pPr>
            <w:r>
      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__________________________________________________________________________.</w:t>
            </w:r>
          </w:p>
          <w:p w:rsidR="00662C18" w:rsidRDefault="00662C18">
            <w:pPr>
              <w:pStyle w:val="ConsPlusNormal"/>
              <w:jc w:val="center"/>
            </w:pPr>
            <w:r>
              <w:t>(иные данные)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ind w:firstLine="283"/>
              <w:jc w:val="both"/>
            </w:pPr>
            <w:r>
      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ind w:firstLine="283"/>
              <w:jc w:val="both"/>
            </w:pPr>
            <w:r>
              <w:t>Лицо, осуществляющее обработку персональных данных по поручению оператора субъекта (если обработка будет поручена такому лицу): __________________________________________________________________________</w:t>
            </w:r>
          </w:p>
          <w:p w:rsidR="00662C18" w:rsidRDefault="00662C18">
            <w:pPr>
              <w:pStyle w:val="ConsPlusNormal"/>
              <w:jc w:val="center"/>
            </w:pPr>
            <w:r>
              <w:t>(наименование или Ф.И.О., ИНН и (или) ОГРН (ОГРНИП))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</w:pPr>
            <w:r>
              <w:t>находящееся по адресу: ______________________________________________________</w:t>
            </w:r>
          </w:p>
          <w:p w:rsidR="00662C18" w:rsidRDefault="00662C18">
            <w:pPr>
              <w:pStyle w:val="ConsPlusNormal"/>
              <w:jc w:val="center"/>
            </w:pPr>
            <w:r>
              <w:t>(адрес)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ind w:firstLine="283"/>
              <w:jc w:val="both"/>
            </w:pPr>
            <w:r>
              <w:t>Согласие действует до "___" _______________ ___г.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ind w:firstLine="283"/>
              <w:jc w:val="both"/>
            </w:pPr>
            <w:r>
      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ind w:firstLine="283"/>
              <w:jc w:val="both"/>
            </w:pPr>
            <w:r>
              <w:t>Доверенность представителя (иные документы, подтверждающие полномочия представителя) от "____" ___________ _____ г. N _______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ind w:firstLine="283"/>
              <w:jc w:val="both"/>
            </w:pPr>
            <w:r>
              <w:t>(если согласие подписывается представителем субъекта персональных данных).</w:t>
            </w:r>
          </w:p>
        </w:tc>
      </w:tr>
      <w:tr w:rsidR="00662C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</w:pPr>
            <w:r>
              <w:t>____________________________________ ______________ _______________________</w:t>
            </w:r>
          </w:p>
        </w:tc>
      </w:tr>
      <w:tr w:rsidR="00662C18"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662C18" w:rsidRDefault="00662C1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right"/>
        <w:outlineLvl w:val="1"/>
      </w:pPr>
      <w:r>
        <w:t>Приложение N 2</w:t>
      </w:r>
    </w:p>
    <w:p w:rsidR="00662C18" w:rsidRDefault="00662C18">
      <w:pPr>
        <w:pStyle w:val="ConsPlusNormal"/>
        <w:jc w:val="right"/>
      </w:pPr>
      <w:r>
        <w:t>к Порядку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Title"/>
        <w:jc w:val="center"/>
      </w:pPr>
      <w:bookmarkStart w:id="16" w:name="P489"/>
      <w:bookmarkEnd w:id="16"/>
      <w:r>
        <w:t>КОЛИЧЕСТВЕННЫЕ КРИТЕРИИ</w:t>
      </w:r>
    </w:p>
    <w:p w:rsidR="00662C18" w:rsidRDefault="00662C18">
      <w:pPr>
        <w:pStyle w:val="ConsPlusTitle"/>
        <w:jc w:val="center"/>
      </w:pPr>
      <w:r>
        <w:t>ОЦЕНКИ КОНКУРСНЫХ ЗАЯВОК НА ПОЛУЧЕНИЕ ФИНАНСОВОЙ ПОДДЕРЖКИ</w:t>
      </w:r>
    </w:p>
    <w:p w:rsidR="00662C18" w:rsidRDefault="00662C18">
      <w:pPr>
        <w:pStyle w:val="ConsPlusTitle"/>
        <w:jc w:val="center"/>
      </w:pPr>
      <w:r>
        <w:t>ПРОЕКТОВ НКО</w:t>
      </w:r>
    </w:p>
    <w:p w:rsidR="00662C18" w:rsidRDefault="00662C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4464"/>
        <w:gridCol w:w="667"/>
        <w:gridCol w:w="3288"/>
      </w:tblGrid>
      <w:tr w:rsidR="00662C18">
        <w:tc>
          <w:tcPr>
            <w:tcW w:w="523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64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667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Вес (%)</w:t>
            </w:r>
          </w:p>
        </w:tc>
        <w:tc>
          <w:tcPr>
            <w:tcW w:w="3288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662C18">
        <w:tc>
          <w:tcPr>
            <w:tcW w:w="523" w:type="dxa"/>
            <w:vMerge w:val="restart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64" w:type="dxa"/>
            <w:vMerge w:val="restart"/>
            <w:vAlign w:val="center"/>
          </w:tcPr>
          <w:p w:rsidR="00662C18" w:rsidRDefault="00662C18">
            <w:pPr>
              <w:pStyle w:val="ConsPlusNormal"/>
            </w:pPr>
            <w:r>
              <w:t>Направленность проекта НКО на развитие региональных связей &lt;*&gt;</w:t>
            </w:r>
          </w:p>
        </w:tc>
        <w:tc>
          <w:tcPr>
            <w:tcW w:w="667" w:type="dxa"/>
            <w:vMerge w:val="restart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88" w:type="dxa"/>
            <w:vAlign w:val="center"/>
          </w:tcPr>
          <w:p w:rsidR="00662C18" w:rsidRDefault="00662C18">
            <w:pPr>
              <w:pStyle w:val="ConsPlusNormal"/>
            </w:pPr>
            <w:r>
              <w:t>Международный проект - 40 баллов</w:t>
            </w:r>
          </w:p>
        </w:tc>
      </w:tr>
      <w:tr w:rsidR="00662C18">
        <w:tc>
          <w:tcPr>
            <w:tcW w:w="523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4464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667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62C18" w:rsidRDefault="00662C18">
            <w:pPr>
              <w:pStyle w:val="ConsPlusNormal"/>
            </w:pPr>
            <w:r>
              <w:t>Межрегиональный проект - 30 баллов</w:t>
            </w:r>
          </w:p>
        </w:tc>
      </w:tr>
      <w:tr w:rsidR="00662C18">
        <w:tc>
          <w:tcPr>
            <w:tcW w:w="523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4464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667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62C18" w:rsidRDefault="00662C18">
            <w:pPr>
              <w:pStyle w:val="ConsPlusNormal"/>
            </w:pPr>
            <w:r>
              <w:t>Межмуниципальный проект - 20 баллов</w:t>
            </w:r>
          </w:p>
        </w:tc>
      </w:tr>
      <w:tr w:rsidR="00662C18">
        <w:tc>
          <w:tcPr>
            <w:tcW w:w="523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4464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667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62C18" w:rsidRDefault="00662C18">
            <w:pPr>
              <w:pStyle w:val="ConsPlusNormal"/>
            </w:pPr>
            <w:r>
              <w:t>Иной проект - 0 баллов</w:t>
            </w:r>
          </w:p>
        </w:tc>
      </w:tr>
      <w:tr w:rsidR="00662C18">
        <w:tc>
          <w:tcPr>
            <w:tcW w:w="523" w:type="dxa"/>
            <w:vMerge w:val="restart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64" w:type="dxa"/>
            <w:vMerge w:val="restart"/>
            <w:vAlign w:val="center"/>
          </w:tcPr>
          <w:p w:rsidR="00662C18" w:rsidRDefault="00662C18">
            <w:pPr>
              <w:pStyle w:val="ConsPlusNormal"/>
            </w:pPr>
            <w:r>
              <w:t>Проект НКО направлен на сопровождение и/или поддержку высокотехнологичных предпринимательских проектов</w:t>
            </w:r>
          </w:p>
        </w:tc>
        <w:tc>
          <w:tcPr>
            <w:tcW w:w="667" w:type="dxa"/>
            <w:vMerge w:val="restart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  <w:vAlign w:val="center"/>
          </w:tcPr>
          <w:p w:rsidR="00662C18" w:rsidRDefault="00662C18">
            <w:pPr>
              <w:pStyle w:val="ConsPlusNormal"/>
            </w:pPr>
            <w:r>
              <w:t>Да - 100 баллов</w:t>
            </w:r>
          </w:p>
        </w:tc>
      </w:tr>
      <w:tr w:rsidR="00662C18">
        <w:tc>
          <w:tcPr>
            <w:tcW w:w="523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4464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667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62C18" w:rsidRDefault="00662C18">
            <w:pPr>
              <w:pStyle w:val="ConsPlusNormal"/>
            </w:pPr>
            <w:r>
              <w:t>Нет - 0 баллов</w:t>
            </w:r>
          </w:p>
        </w:tc>
      </w:tr>
      <w:tr w:rsidR="00662C18">
        <w:tc>
          <w:tcPr>
            <w:tcW w:w="523" w:type="dxa"/>
            <w:vMerge w:val="restart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64" w:type="dxa"/>
            <w:vMerge w:val="restart"/>
            <w:vAlign w:val="center"/>
          </w:tcPr>
          <w:p w:rsidR="00662C18" w:rsidRDefault="00662C18">
            <w:pPr>
              <w:pStyle w:val="ConsPlusNormal"/>
            </w:pPr>
            <w:r>
              <w:t>Проект НКО направлен на привлечение работников с высшим или средним профессиональным образованием в сферу МСП и/или повышение профессионального уровня сотрудников субъектов МСП</w:t>
            </w:r>
          </w:p>
        </w:tc>
        <w:tc>
          <w:tcPr>
            <w:tcW w:w="667" w:type="dxa"/>
            <w:vMerge w:val="restart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  <w:vAlign w:val="center"/>
          </w:tcPr>
          <w:p w:rsidR="00662C18" w:rsidRDefault="00662C18">
            <w:pPr>
              <w:pStyle w:val="ConsPlusNormal"/>
            </w:pPr>
            <w:r>
              <w:t>Да - 100 баллов</w:t>
            </w:r>
          </w:p>
        </w:tc>
      </w:tr>
      <w:tr w:rsidR="00662C18">
        <w:tc>
          <w:tcPr>
            <w:tcW w:w="523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4464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667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62C18" w:rsidRDefault="00662C18">
            <w:pPr>
              <w:pStyle w:val="ConsPlusNormal"/>
            </w:pPr>
            <w:r>
              <w:t>Нет - 0 баллов</w:t>
            </w:r>
          </w:p>
        </w:tc>
      </w:tr>
      <w:tr w:rsidR="00662C18">
        <w:tc>
          <w:tcPr>
            <w:tcW w:w="523" w:type="dxa"/>
            <w:vMerge w:val="restart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64" w:type="dxa"/>
            <w:vMerge w:val="restart"/>
            <w:vAlign w:val="center"/>
          </w:tcPr>
          <w:p w:rsidR="00662C18" w:rsidRDefault="00662C18">
            <w:pPr>
              <w:pStyle w:val="ConsPlusNormal"/>
            </w:pPr>
            <w:r>
              <w:t>Проект направлен на повышение престижа предпринимательской деятельности, формирование положительного общественного мнения о предпринимательстве и предпринимателях</w:t>
            </w:r>
          </w:p>
        </w:tc>
        <w:tc>
          <w:tcPr>
            <w:tcW w:w="667" w:type="dxa"/>
            <w:vMerge w:val="restart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88" w:type="dxa"/>
            <w:vAlign w:val="center"/>
          </w:tcPr>
          <w:p w:rsidR="00662C18" w:rsidRDefault="00662C18">
            <w:pPr>
              <w:pStyle w:val="ConsPlusNormal"/>
            </w:pPr>
            <w:r>
              <w:t>Да - 100 баллов</w:t>
            </w:r>
          </w:p>
        </w:tc>
      </w:tr>
      <w:tr w:rsidR="00662C18">
        <w:tc>
          <w:tcPr>
            <w:tcW w:w="523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4464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667" w:type="dxa"/>
            <w:vMerge/>
          </w:tcPr>
          <w:p w:rsidR="00662C18" w:rsidRDefault="00662C18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662C18" w:rsidRDefault="00662C18">
            <w:pPr>
              <w:pStyle w:val="ConsPlusNormal"/>
            </w:pPr>
            <w:r>
              <w:t>Нет - 0 баллов</w:t>
            </w:r>
          </w:p>
        </w:tc>
      </w:tr>
      <w:tr w:rsidR="00662C18">
        <w:tc>
          <w:tcPr>
            <w:tcW w:w="523" w:type="dxa"/>
            <w:vAlign w:val="center"/>
          </w:tcPr>
          <w:p w:rsidR="00662C18" w:rsidRDefault="00662C18">
            <w:pPr>
              <w:pStyle w:val="ConsPlusNormal"/>
            </w:pPr>
          </w:p>
        </w:tc>
        <w:tc>
          <w:tcPr>
            <w:tcW w:w="4464" w:type="dxa"/>
            <w:vAlign w:val="center"/>
          </w:tcPr>
          <w:p w:rsidR="00662C18" w:rsidRDefault="00662C18">
            <w:pPr>
              <w:pStyle w:val="ConsPlusNormal"/>
            </w:pPr>
            <w:r>
              <w:t>ИТОГО</w:t>
            </w:r>
          </w:p>
        </w:tc>
        <w:tc>
          <w:tcPr>
            <w:tcW w:w="667" w:type="dxa"/>
            <w:vAlign w:val="center"/>
          </w:tcPr>
          <w:p w:rsidR="00662C18" w:rsidRDefault="00662C1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vAlign w:val="center"/>
          </w:tcPr>
          <w:p w:rsidR="00662C18" w:rsidRDefault="00662C18">
            <w:pPr>
              <w:pStyle w:val="ConsPlusNormal"/>
            </w:pPr>
          </w:p>
        </w:tc>
      </w:tr>
    </w:tbl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ind w:firstLine="540"/>
        <w:jc w:val="both"/>
      </w:pPr>
      <w:r>
        <w:t>--------------------------------</w:t>
      </w:r>
    </w:p>
    <w:p w:rsidR="00662C18" w:rsidRDefault="00662C18">
      <w:pPr>
        <w:pStyle w:val="ConsPlusNormal"/>
        <w:spacing w:before="220"/>
        <w:ind w:firstLine="540"/>
        <w:jc w:val="both"/>
      </w:pPr>
      <w:r>
        <w:t>&lt;*&gt; В случае если проект имеет более одного вида данной направленности, выбирается тот вид направленности, который имеет наивысший балл.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right"/>
        <w:outlineLvl w:val="1"/>
      </w:pPr>
      <w:r>
        <w:t>Приложение N 3</w:t>
      </w:r>
    </w:p>
    <w:p w:rsidR="00662C18" w:rsidRDefault="00662C18">
      <w:pPr>
        <w:pStyle w:val="ConsPlusNormal"/>
        <w:jc w:val="right"/>
      </w:pPr>
      <w:r>
        <w:t>к Порядку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center"/>
      </w:pPr>
      <w:r>
        <w:t xml:space="preserve">Утратило силу. - </w:t>
      </w:r>
      <w:hyperlink r:id="rId71">
        <w:r>
          <w:rPr>
            <w:color w:val="0000FF"/>
          </w:rPr>
          <w:t>Постановление</w:t>
        </w:r>
      </w:hyperlink>
      <w:r>
        <w:t xml:space="preserve"> Правительства Мурманской</w:t>
      </w:r>
    </w:p>
    <w:p w:rsidR="00662C18" w:rsidRDefault="00662C18">
      <w:pPr>
        <w:pStyle w:val="ConsPlusNormal"/>
        <w:jc w:val="center"/>
      </w:pPr>
      <w:r>
        <w:t>области от 04.03.2022 N 147-ПП.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right"/>
        <w:outlineLvl w:val="1"/>
      </w:pPr>
      <w:r>
        <w:t>Приложение N 4</w:t>
      </w:r>
    </w:p>
    <w:p w:rsidR="00662C18" w:rsidRDefault="00662C18">
      <w:pPr>
        <w:pStyle w:val="ConsPlusNormal"/>
        <w:jc w:val="right"/>
      </w:pPr>
      <w:r>
        <w:t>к Порядку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center"/>
      </w:pPr>
      <w:r>
        <w:t xml:space="preserve">Утратило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Мурманской</w:t>
      </w:r>
    </w:p>
    <w:p w:rsidR="00662C18" w:rsidRDefault="00662C18">
      <w:pPr>
        <w:pStyle w:val="ConsPlusNormal"/>
        <w:jc w:val="center"/>
      </w:pPr>
      <w:r>
        <w:t>области от 04.03.2022 N 147-ПП.</w:t>
      </w: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jc w:val="both"/>
      </w:pPr>
    </w:p>
    <w:p w:rsidR="00662C18" w:rsidRDefault="00662C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120" w:rsidRDefault="00EE6120">
      <w:bookmarkStart w:id="17" w:name="_GoBack"/>
      <w:bookmarkEnd w:id="17"/>
    </w:p>
    <w:sectPr w:rsidR="00EE612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18"/>
    <w:rsid w:val="0000561B"/>
    <w:rsid w:val="00662C18"/>
    <w:rsid w:val="00E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239C1-38F4-46B4-A6DC-912E506D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2C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2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62C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2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62C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2C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2C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7&amp;n=132671&amp;dst=100005" TargetMode="External"/><Relationship Id="rId18" Type="http://schemas.openxmlformats.org/officeDocument/2006/relationships/hyperlink" Target="https://login.consultant.ru/link/?req=doc&amp;base=RLAW087&amp;n=126599&amp;dst=100078" TargetMode="External"/><Relationship Id="rId26" Type="http://schemas.openxmlformats.org/officeDocument/2006/relationships/hyperlink" Target="https://login.consultant.ru/link/?req=doc&amp;base=RLAW087&amp;n=107495&amp;dst=100009" TargetMode="External"/><Relationship Id="rId39" Type="http://schemas.openxmlformats.org/officeDocument/2006/relationships/hyperlink" Target="https://login.consultant.ru/link/?req=doc&amp;base=LAW&amp;n=477383&amp;dst=5769" TargetMode="External"/><Relationship Id="rId21" Type="http://schemas.openxmlformats.org/officeDocument/2006/relationships/hyperlink" Target="https://login.consultant.ru/link/?req=doc&amp;base=RLAW087&amp;n=69412&amp;dst=100006" TargetMode="External"/><Relationship Id="rId34" Type="http://schemas.openxmlformats.org/officeDocument/2006/relationships/hyperlink" Target="https://login.consultant.ru/link/?req=doc&amp;base=RLAW087&amp;n=132702&amp;dst=100009" TargetMode="External"/><Relationship Id="rId42" Type="http://schemas.openxmlformats.org/officeDocument/2006/relationships/hyperlink" Target="https://login.consultant.ru/link/?req=doc&amp;base=RLAW087&amp;n=132671&amp;dst=100066" TargetMode="External"/><Relationship Id="rId47" Type="http://schemas.openxmlformats.org/officeDocument/2006/relationships/hyperlink" Target="https://login.consultant.ru/link/?req=doc&amp;base=RLAW087&amp;n=132671&amp;dst=100091" TargetMode="External"/><Relationship Id="rId50" Type="http://schemas.openxmlformats.org/officeDocument/2006/relationships/hyperlink" Target="https://login.consultant.ru/link/?req=doc&amp;base=RLAW087&amp;n=132671&amp;dst=100098" TargetMode="External"/><Relationship Id="rId55" Type="http://schemas.openxmlformats.org/officeDocument/2006/relationships/hyperlink" Target="https://login.consultant.ru/link/?req=doc&amp;base=RLAW087&amp;n=132671&amp;dst=100115" TargetMode="External"/><Relationship Id="rId63" Type="http://schemas.openxmlformats.org/officeDocument/2006/relationships/hyperlink" Target="https://login.consultant.ru/link/?req=doc&amp;base=LAW&amp;n=479341&amp;dst=3722" TargetMode="External"/><Relationship Id="rId68" Type="http://schemas.openxmlformats.org/officeDocument/2006/relationships/hyperlink" Target="https://login.consultant.ru/link/?req=doc&amp;base=LAW&amp;n=479341&amp;dst=3704" TargetMode="External"/><Relationship Id="rId7" Type="http://schemas.openxmlformats.org/officeDocument/2006/relationships/hyperlink" Target="https://login.consultant.ru/link/?req=doc&amp;base=RLAW087&amp;n=75190&amp;dst=100005" TargetMode="External"/><Relationship Id="rId71" Type="http://schemas.openxmlformats.org/officeDocument/2006/relationships/hyperlink" Target="https://login.consultant.ru/link/?req=doc&amp;base=RLAW087&amp;n=113662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3532&amp;dst=583" TargetMode="External"/><Relationship Id="rId29" Type="http://schemas.openxmlformats.org/officeDocument/2006/relationships/hyperlink" Target="https://login.consultant.ru/link/?req=doc&amp;base=RLAW087&amp;n=123563&amp;dst=100009" TargetMode="External"/><Relationship Id="rId11" Type="http://schemas.openxmlformats.org/officeDocument/2006/relationships/hyperlink" Target="https://login.consultant.ru/link/?req=doc&amp;base=RLAW087&amp;n=120218&amp;dst=100048" TargetMode="External"/><Relationship Id="rId24" Type="http://schemas.openxmlformats.org/officeDocument/2006/relationships/hyperlink" Target="https://login.consultant.ru/link/?req=doc&amp;base=RLAW087&amp;n=45893" TargetMode="External"/><Relationship Id="rId32" Type="http://schemas.openxmlformats.org/officeDocument/2006/relationships/hyperlink" Target="https://login.consultant.ru/link/?req=doc&amp;base=RLAW087&amp;n=132671&amp;dst=100013" TargetMode="External"/><Relationship Id="rId37" Type="http://schemas.openxmlformats.org/officeDocument/2006/relationships/hyperlink" Target="https://login.consultant.ru/link/?req=doc&amp;base=RLAW087&amp;n=132671&amp;dst=100042" TargetMode="External"/><Relationship Id="rId40" Type="http://schemas.openxmlformats.org/officeDocument/2006/relationships/hyperlink" Target="https://login.consultant.ru/link/?req=doc&amp;base=LAW&amp;n=121087&amp;dst=100142" TargetMode="External"/><Relationship Id="rId45" Type="http://schemas.openxmlformats.org/officeDocument/2006/relationships/hyperlink" Target="https://login.consultant.ru/link/?req=doc&amp;base=RLAW087&amp;n=132671&amp;dst=100081" TargetMode="External"/><Relationship Id="rId53" Type="http://schemas.openxmlformats.org/officeDocument/2006/relationships/hyperlink" Target="https://login.consultant.ru/link/?req=doc&amp;base=LAW&amp;n=426999" TargetMode="External"/><Relationship Id="rId58" Type="http://schemas.openxmlformats.org/officeDocument/2006/relationships/hyperlink" Target="https://login.consultant.ru/link/?req=doc&amp;base=LAW&amp;n=479341&amp;dst=3722" TargetMode="External"/><Relationship Id="rId66" Type="http://schemas.openxmlformats.org/officeDocument/2006/relationships/hyperlink" Target="https://login.consultant.ru/link/?req=doc&amp;base=RLAW087&amp;n=132671&amp;dst=100131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87&amp;n=55434&amp;dst=100005" TargetMode="External"/><Relationship Id="rId15" Type="http://schemas.openxmlformats.org/officeDocument/2006/relationships/hyperlink" Target="https://login.consultant.ru/link/?req=doc&amp;base=LAW&amp;n=477368&amp;dst=100228" TargetMode="External"/><Relationship Id="rId23" Type="http://schemas.openxmlformats.org/officeDocument/2006/relationships/hyperlink" Target="https://login.consultant.ru/link/?req=doc&amp;base=RLAW087&amp;n=132671&amp;dst=100008" TargetMode="External"/><Relationship Id="rId28" Type="http://schemas.openxmlformats.org/officeDocument/2006/relationships/hyperlink" Target="https://login.consultant.ru/link/?req=doc&amp;base=RLAW087&amp;n=120218&amp;dst=100047" TargetMode="External"/><Relationship Id="rId36" Type="http://schemas.openxmlformats.org/officeDocument/2006/relationships/hyperlink" Target="https://login.consultant.ru/link/?req=doc&amp;base=RLAW087&amp;n=132671&amp;dst=100040" TargetMode="External"/><Relationship Id="rId49" Type="http://schemas.openxmlformats.org/officeDocument/2006/relationships/hyperlink" Target="https://login.consultant.ru/link/?req=doc&amp;base=RLAW087&amp;n=132671&amp;dst=100095" TargetMode="External"/><Relationship Id="rId57" Type="http://schemas.openxmlformats.org/officeDocument/2006/relationships/hyperlink" Target="https://login.consultant.ru/link/?req=doc&amp;base=LAW&amp;n=479341&amp;dst=3704" TargetMode="External"/><Relationship Id="rId61" Type="http://schemas.openxmlformats.org/officeDocument/2006/relationships/hyperlink" Target="https://login.consultant.ru/link/?req=doc&amp;base=RLAW087&amp;n=123563&amp;dst=100029" TargetMode="External"/><Relationship Id="rId10" Type="http://schemas.openxmlformats.org/officeDocument/2006/relationships/hyperlink" Target="https://login.consultant.ru/link/?req=doc&amp;base=RLAW087&amp;n=113662&amp;dst=100005" TargetMode="External"/><Relationship Id="rId19" Type="http://schemas.openxmlformats.org/officeDocument/2006/relationships/hyperlink" Target="https://login.consultant.ru/link/?req=doc&amp;base=RLAW087&amp;n=132702&amp;dst=100009" TargetMode="External"/><Relationship Id="rId31" Type="http://schemas.openxmlformats.org/officeDocument/2006/relationships/hyperlink" Target="https://login.consultant.ru/link/?req=doc&amp;base=RLAW087&amp;n=126599&amp;dst=100078" TargetMode="External"/><Relationship Id="rId44" Type="http://schemas.openxmlformats.org/officeDocument/2006/relationships/hyperlink" Target="https://login.consultant.ru/link/?req=doc&amp;base=RLAW087&amp;n=132671&amp;dst=100076" TargetMode="External"/><Relationship Id="rId52" Type="http://schemas.openxmlformats.org/officeDocument/2006/relationships/hyperlink" Target="https://login.consultant.ru/link/?req=doc&amp;base=RLAW087&amp;n=132671&amp;dst=100104" TargetMode="External"/><Relationship Id="rId60" Type="http://schemas.openxmlformats.org/officeDocument/2006/relationships/hyperlink" Target="https://login.consultant.ru/link/?req=doc&amp;base=LAW&amp;n=400478&amp;dst=100102" TargetMode="External"/><Relationship Id="rId65" Type="http://schemas.openxmlformats.org/officeDocument/2006/relationships/hyperlink" Target="https://login.consultant.ru/link/?req=doc&amp;base=RLAW087&amp;n=132671&amp;dst=100119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107495&amp;dst=100005" TargetMode="External"/><Relationship Id="rId14" Type="http://schemas.openxmlformats.org/officeDocument/2006/relationships/hyperlink" Target="https://login.consultant.ru/link/?req=doc&amp;base=LAW&amp;n=479341&amp;dst=103431" TargetMode="External"/><Relationship Id="rId22" Type="http://schemas.openxmlformats.org/officeDocument/2006/relationships/hyperlink" Target="https://login.consultant.ru/link/?req=doc&amp;base=RLAW087&amp;n=107495&amp;dst=100008" TargetMode="External"/><Relationship Id="rId27" Type="http://schemas.openxmlformats.org/officeDocument/2006/relationships/hyperlink" Target="https://login.consultant.ru/link/?req=doc&amp;base=RLAW087&amp;n=113662&amp;dst=100005" TargetMode="External"/><Relationship Id="rId30" Type="http://schemas.openxmlformats.org/officeDocument/2006/relationships/hyperlink" Target="https://login.consultant.ru/link/?req=doc&amp;base=RLAW087&amp;n=132671&amp;dst=100009" TargetMode="External"/><Relationship Id="rId35" Type="http://schemas.openxmlformats.org/officeDocument/2006/relationships/hyperlink" Target="https://login.consultant.ru/link/?req=doc&amp;base=RLAW087&amp;n=132671&amp;dst=100033" TargetMode="External"/><Relationship Id="rId43" Type="http://schemas.openxmlformats.org/officeDocument/2006/relationships/hyperlink" Target="https://login.consultant.ru/link/?req=doc&amp;base=RLAW087&amp;n=123563&amp;dst=100024" TargetMode="External"/><Relationship Id="rId48" Type="http://schemas.openxmlformats.org/officeDocument/2006/relationships/hyperlink" Target="https://login.consultant.ru/link/?req=doc&amp;base=RLAW087&amp;n=132671&amp;dst=100093" TargetMode="External"/><Relationship Id="rId56" Type="http://schemas.openxmlformats.org/officeDocument/2006/relationships/hyperlink" Target="https://login.consultant.ru/link/?req=doc&amp;base=RLAW087&amp;n=123563&amp;dst=100027" TargetMode="External"/><Relationship Id="rId64" Type="http://schemas.openxmlformats.org/officeDocument/2006/relationships/image" Target="media/image2.wmf"/><Relationship Id="rId69" Type="http://schemas.openxmlformats.org/officeDocument/2006/relationships/hyperlink" Target="https://login.consultant.ru/link/?req=doc&amp;base=LAW&amp;n=479341&amp;dst=3722" TargetMode="External"/><Relationship Id="rId8" Type="http://schemas.openxmlformats.org/officeDocument/2006/relationships/hyperlink" Target="https://login.consultant.ru/link/?req=doc&amp;base=RLAW087&amp;n=83233&amp;dst=100005" TargetMode="External"/><Relationship Id="rId51" Type="http://schemas.openxmlformats.org/officeDocument/2006/relationships/image" Target="media/image1.wmf"/><Relationship Id="rId72" Type="http://schemas.openxmlformats.org/officeDocument/2006/relationships/hyperlink" Target="https://login.consultant.ru/link/?req=doc&amp;base=RLAW087&amp;n=113662&amp;dst=1000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7&amp;n=123563&amp;dst=100009" TargetMode="External"/><Relationship Id="rId17" Type="http://schemas.openxmlformats.org/officeDocument/2006/relationships/hyperlink" Target="https://login.consultant.ru/link/?req=doc&amp;base=LAW&amp;n=461663&amp;dst=100019" TargetMode="External"/><Relationship Id="rId25" Type="http://schemas.openxmlformats.org/officeDocument/2006/relationships/hyperlink" Target="https://login.consultant.ru/link/?req=doc&amp;base=RLAW087&amp;n=45726" TargetMode="External"/><Relationship Id="rId33" Type="http://schemas.openxmlformats.org/officeDocument/2006/relationships/hyperlink" Target="https://login.consultant.ru/link/?req=doc&amp;base=RLAW087&amp;n=132671&amp;dst=100031" TargetMode="External"/><Relationship Id="rId38" Type="http://schemas.openxmlformats.org/officeDocument/2006/relationships/hyperlink" Target="https://login.consultant.ru/link/?req=doc&amp;base=RLAW087&amp;n=132671&amp;dst=100043" TargetMode="External"/><Relationship Id="rId46" Type="http://schemas.openxmlformats.org/officeDocument/2006/relationships/hyperlink" Target="https://login.consultant.ru/link/?req=doc&amp;base=RLAW087&amp;n=132671&amp;dst=100085" TargetMode="External"/><Relationship Id="rId59" Type="http://schemas.openxmlformats.org/officeDocument/2006/relationships/hyperlink" Target="https://login.consultant.ru/link/?req=doc&amp;base=LAW&amp;n=400478" TargetMode="External"/><Relationship Id="rId67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RLAW087&amp;n=132671&amp;dst=100006" TargetMode="External"/><Relationship Id="rId41" Type="http://schemas.openxmlformats.org/officeDocument/2006/relationships/hyperlink" Target="https://login.consultant.ru/link/?req=doc&amp;base=LAW&amp;n=465999" TargetMode="External"/><Relationship Id="rId54" Type="http://schemas.openxmlformats.org/officeDocument/2006/relationships/hyperlink" Target="https://login.consultant.ru/link/?req=doc&amp;base=RLAW087&amp;n=132671&amp;dst=100108" TargetMode="External"/><Relationship Id="rId62" Type="http://schemas.openxmlformats.org/officeDocument/2006/relationships/hyperlink" Target="https://login.consultant.ru/link/?req=doc&amp;base=LAW&amp;n=479341&amp;dst=3704" TargetMode="External"/><Relationship Id="rId70" Type="http://schemas.openxmlformats.org/officeDocument/2006/relationships/hyperlink" Target="https://login.consultant.ru/link/?req=doc&amp;base=LAW&amp;n=439201&amp;dst=1002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6941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8644</Words>
  <Characters>49273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Печникова Ю.В.</dc:creator>
  <cp:keywords/>
  <dc:description/>
  <cp:lastModifiedBy>Печникова Ю.В.</cp:lastModifiedBy>
  <cp:revision>1</cp:revision>
  <dcterms:created xsi:type="dcterms:W3CDTF">2024-07-15T07:36:00Z</dcterms:created>
  <dcterms:modified xsi:type="dcterms:W3CDTF">2024-07-15T07:36:00Z</dcterms:modified>
</cp:coreProperties>
</file>