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FC9" w:rsidRDefault="004D6FC9">
      <w:pPr>
        <w:pStyle w:val="ConsPlusTitlePage"/>
      </w:pPr>
      <w:bookmarkStart w:id="0" w:name="_GoBack"/>
      <w:r>
        <w:t xml:space="preserve">Документ предоставлен </w:t>
      </w:r>
      <w:hyperlink r:id="rId4">
        <w:r>
          <w:rPr>
            <w:color w:val="0000FF"/>
          </w:rPr>
          <w:t>КонсультантПлюс</w:t>
        </w:r>
      </w:hyperlink>
      <w:r>
        <w:br/>
      </w:r>
    </w:p>
    <w:p w:rsidR="004D6FC9" w:rsidRDefault="004D6F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6FC9">
        <w:tc>
          <w:tcPr>
            <w:tcW w:w="4677" w:type="dxa"/>
            <w:tcBorders>
              <w:top w:val="nil"/>
              <w:left w:val="nil"/>
              <w:bottom w:val="nil"/>
              <w:right w:val="nil"/>
            </w:tcBorders>
          </w:tcPr>
          <w:p w:rsidR="004D6FC9" w:rsidRDefault="004D6FC9">
            <w:pPr>
              <w:pStyle w:val="ConsPlusNormal"/>
            </w:pPr>
            <w:r>
              <w:t>24 декабря 2015 года</w:t>
            </w:r>
          </w:p>
        </w:tc>
        <w:tc>
          <w:tcPr>
            <w:tcW w:w="4677" w:type="dxa"/>
            <w:tcBorders>
              <w:top w:val="nil"/>
              <w:left w:val="nil"/>
              <w:bottom w:val="nil"/>
              <w:right w:val="nil"/>
            </w:tcBorders>
          </w:tcPr>
          <w:p w:rsidR="004D6FC9" w:rsidRDefault="004D6FC9">
            <w:pPr>
              <w:pStyle w:val="ConsPlusNormal"/>
              <w:jc w:val="right"/>
            </w:pPr>
            <w:r>
              <w:t>N 1949-01-ЗМО</w:t>
            </w:r>
          </w:p>
        </w:tc>
      </w:tr>
    </w:tbl>
    <w:p w:rsidR="004D6FC9" w:rsidRDefault="004D6FC9">
      <w:pPr>
        <w:pStyle w:val="ConsPlusNormal"/>
        <w:pBdr>
          <w:bottom w:val="single" w:sz="6" w:space="0" w:color="auto"/>
        </w:pBdr>
        <w:spacing w:before="100" w:after="100"/>
        <w:jc w:val="both"/>
        <w:rPr>
          <w:sz w:val="2"/>
          <w:szCs w:val="2"/>
        </w:rPr>
      </w:pPr>
    </w:p>
    <w:p w:rsidR="004D6FC9" w:rsidRDefault="004D6FC9">
      <w:pPr>
        <w:pStyle w:val="ConsPlusNormal"/>
        <w:jc w:val="both"/>
      </w:pPr>
    </w:p>
    <w:p w:rsidR="004D6FC9" w:rsidRDefault="004D6FC9">
      <w:pPr>
        <w:pStyle w:val="ConsPlusTitle"/>
        <w:jc w:val="center"/>
      </w:pPr>
      <w:r>
        <w:t>ЗАКОН</w:t>
      </w:r>
    </w:p>
    <w:p w:rsidR="004D6FC9" w:rsidRDefault="004D6FC9">
      <w:pPr>
        <w:pStyle w:val="ConsPlusTitle"/>
        <w:jc w:val="center"/>
      </w:pPr>
    </w:p>
    <w:p w:rsidR="004D6FC9" w:rsidRDefault="004D6FC9">
      <w:pPr>
        <w:pStyle w:val="ConsPlusTitle"/>
        <w:jc w:val="center"/>
      </w:pPr>
      <w:r>
        <w:t>МУРМАНСКОЙ ОБЛАСТИ</w:t>
      </w:r>
    </w:p>
    <w:p w:rsidR="004D6FC9" w:rsidRDefault="004D6FC9">
      <w:pPr>
        <w:pStyle w:val="ConsPlusTitle"/>
        <w:jc w:val="center"/>
      </w:pPr>
    </w:p>
    <w:p w:rsidR="004D6FC9" w:rsidRDefault="004D6FC9">
      <w:pPr>
        <w:pStyle w:val="ConsPlusTitle"/>
        <w:jc w:val="center"/>
      </w:pPr>
      <w:r>
        <w:t>ОБ УСТАНОВЛЕНИИ КРИТЕРИЕВ, КОТОРЫМ ДОЛЖНЫ СООТВЕТСТВОВАТЬ</w:t>
      </w:r>
    </w:p>
    <w:p w:rsidR="004D6FC9" w:rsidRDefault="004D6FC9">
      <w:pPr>
        <w:pStyle w:val="ConsPlusTitle"/>
        <w:jc w:val="center"/>
      </w:pPr>
      <w:r>
        <w:t>ОБЪЕКТЫ СОЦИАЛЬНО-КУЛЬТУРНОГО И КОММУНАЛЬНО-БЫТОВОГО</w:t>
      </w:r>
    </w:p>
    <w:p w:rsidR="004D6FC9" w:rsidRDefault="004D6FC9">
      <w:pPr>
        <w:pStyle w:val="ConsPlusTitle"/>
        <w:jc w:val="center"/>
      </w:pPr>
      <w:r>
        <w:t>НАЗНАЧЕНИЯ, МАСШТАБНЫЕ ИНВЕСТИЦИОННЫЕ ПРОЕКТЫ, ДЛЯ</w:t>
      </w:r>
    </w:p>
    <w:p w:rsidR="004D6FC9" w:rsidRDefault="004D6FC9">
      <w:pPr>
        <w:pStyle w:val="ConsPlusTitle"/>
        <w:jc w:val="center"/>
      </w:pPr>
      <w:r>
        <w:t>РАЗМЕЩЕНИЯ (РЕАЛИЗАЦИИ) КОТОРЫХ ЗЕМЕЛЬНЫЕ УЧАСТКИ</w:t>
      </w:r>
    </w:p>
    <w:p w:rsidR="004D6FC9" w:rsidRDefault="004D6FC9">
      <w:pPr>
        <w:pStyle w:val="ConsPlusTitle"/>
        <w:jc w:val="center"/>
      </w:pPr>
      <w:r>
        <w:t>ПРЕДОСТАВЛЯЮТСЯ В АРЕНДУ БЕЗ ПРОВЕДЕНИЯ ТОРГОВ</w:t>
      </w:r>
    </w:p>
    <w:p w:rsidR="004D6FC9" w:rsidRDefault="004D6FC9">
      <w:pPr>
        <w:pStyle w:val="ConsPlusNormal"/>
        <w:jc w:val="both"/>
      </w:pPr>
    </w:p>
    <w:p w:rsidR="004D6FC9" w:rsidRDefault="004D6FC9">
      <w:pPr>
        <w:pStyle w:val="ConsPlusNormal"/>
        <w:jc w:val="right"/>
      </w:pPr>
      <w:r>
        <w:t>Принят Мурманской</w:t>
      </w:r>
    </w:p>
    <w:p w:rsidR="004D6FC9" w:rsidRDefault="004D6FC9">
      <w:pPr>
        <w:pStyle w:val="ConsPlusNormal"/>
        <w:jc w:val="right"/>
      </w:pPr>
      <w:r>
        <w:t>областной Думой</w:t>
      </w:r>
    </w:p>
    <w:p w:rsidR="004D6FC9" w:rsidRDefault="004D6FC9">
      <w:pPr>
        <w:pStyle w:val="ConsPlusNormal"/>
        <w:jc w:val="right"/>
      </w:pPr>
      <w:r>
        <w:t>17 декабря 2015 года</w:t>
      </w:r>
    </w:p>
    <w:p w:rsidR="004D6FC9" w:rsidRDefault="004D6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6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6FC9" w:rsidRDefault="004D6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6FC9" w:rsidRDefault="004D6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6FC9" w:rsidRDefault="004D6FC9">
            <w:pPr>
              <w:pStyle w:val="ConsPlusNormal"/>
              <w:jc w:val="center"/>
            </w:pPr>
            <w:r>
              <w:rPr>
                <w:color w:val="392C69"/>
              </w:rPr>
              <w:t>Список изменяющих документов</w:t>
            </w:r>
          </w:p>
          <w:p w:rsidR="004D6FC9" w:rsidRDefault="004D6FC9">
            <w:pPr>
              <w:pStyle w:val="ConsPlusNormal"/>
              <w:jc w:val="center"/>
            </w:pPr>
            <w:r>
              <w:rPr>
                <w:color w:val="392C69"/>
              </w:rPr>
              <w:t>(в ред. Законов Мурманской области</w:t>
            </w:r>
          </w:p>
          <w:p w:rsidR="004D6FC9" w:rsidRDefault="004D6FC9">
            <w:pPr>
              <w:pStyle w:val="ConsPlusNormal"/>
              <w:jc w:val="center"/>
            </w:pPr>
            <w:r>
              <w:rPr>
                <w:color w:val="392C69"/>
              </w:rPr>
              <w:t xml:space="preserve">от 21.12.2016 </w:t>
            </w:r>
            <w:hyperlink r:id="rId5">
              <w:r>
                <w:rPr>
                  <w:color w:val="0000FF"/>
                </w:rPr>
                <w:t>N 2078-01-ЗМО</w:t>
              </w:r>
            </w:hyperlink>
            <w:r>
              <w:rPr>
                <w:color w:val="392C69"/>
              </w:rPr>
              <w:t xml:space="preserve">, от 19.06.2017 </w:t>
            </w:r>
            <w:hyperlink r:id="rId6">
              <w:r>
                <w:rPr>
                  <w:color w:val="0000FF"/>
                </w:rPr>
                <w:t>N 2147-01-ЗМО</w:t>
              </w:r>
            </w:hyperlink>
            <w:r>
              <w:rPr>
                <w:color w:val="392C69"/>
              </w:rPr>
              <w:t>,</w:t>
            </w:r>
          </w:p>
          <w:p w:rsidR="004D6FC9" w:rsidRDefault="004D6FC9">
            <w:pPr>
              <w:pStyle w:val="ConsPlusNormal"/>
              <w:jc w:val="center"/>
            </w:pPr>
            <w:r>
              <w:rPr>
                <w:color w:val="392C69"/>
              </w:rPr>
              <w:t xml:space="preserve">от 09.10.2019 </w:t>
            </w:r>
            <w:hyperlink r:id="rId7">
              <w:r>
                <w:rPr>
                  <w:color w:val="0000FF"/>
                </w:rPr>
                <w:t>N 2406-01-ЗМО</w:t>
              </w:r>
            </w:hyperlink>
            <w:r>
              <w:rPr>
                <w:color w:val="392C69"/>
              </w:rPr>
              <w:t xml:space="preserve">, от 02.10.2020 </w:t>
            </w:r>
            <w:hyperlink r:id="rId8">
              <w:r>
                <w:rPr>
                  <w:color w:val="0000FF"/>
                </w:rPr>
                <w:t>N 2551-01-ЗМО</w:t>
              </w:r>
            </w:hyperlink>
            <w:r>
              <w:rPr>
                <w:color w:val="392C69"/>
              </w:rPr>
              <w:t>,</w:t>
            </w:r>
          </w:p>
          <w:p w:rsidR="004D6FC9" w:rsidRDefault="004D6FC9">
            <w:pPr>
              <w:pStyle w:val="ConsPlusNormal"/>
              <w:jc w:val="center"/>
            </w:pPr>
            <w:r>
              <w:rPr>
                <w:color w:val="392C69"/>
              </w:rPr>
              <w:t xml:space="preserve">от 30.06.2021 </w:t>
            </w:r>
            <w:hyperlink r:id="rId9">
              <w:r>
                <w:rPr>
                  <w:color w:val="0000FF"/>
                </w:rPr>
                <w:t>N 2660-01-ЗМО</w:t>
              </w:r>
            </w:hyperlink>
            <w:r>
              <w:rPr>
                <w:color w:val="392C69"/>
              </w:rPr>
              <w:t xml:space="preserve">, от 05.05.2023 </w:t>
            </w:r>
            <w:hyperlink r:id="rId10">
              <w:r>
                <w:rPr>
                  <w:color w:val="0000FF"/>
                </w:rPr>
                <w:t>N 2886-01-ЗМО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6FC9" w:rsidRDefault="004D6FC9">
            <w:pPr>
              <w:pStyle w:val="ConsPlusNormal"/>
            </w:pPr>
          </w:p>
        </w:tc>
      </w:tr>
    </w:tbl>
    <w:p w:rsidR="004D6FC9" w:rsidRDefault="004D6FC9">
      <w:pPr>
        <w:pStyle w:val="ConsPlusNormal"/>
        <w:jc w:val="both"/>
      </w:pPr>
    </w:p>
    <w:p w:rsidR="004D6FC9" w:rsidRDefault="004D6FC9">
      <w:pPr>
        <w:pStyle w:val="ConsPlusNormal"/>
        <w:ind w:firstLine="540"/>
        <w:jc w:val="both"/>
      </w:pPr>
      <w:r>
        <w:t xml:space="preserve">Настоящий Закон в соответствии с </w:t>
      </w:r>
      <w:hyperlink r:id="rId11">
        <w:r>
          <w:rPr>
            <w:color w:val="0000FF"/>
          </w:rPr>
          <w:t>подпунктом 3 пункта 2 статьи 39.6</w:t>
        </w:r>
      </w:hyperlink>
      <w:r>
        <w:t xml:space="preserve"> Земельного кодекса Российской Федерации устанавливает критерии, которым должны соответствовать объекты социально-культурного и коммунально-бытового назначения (далее - объекты), масштабные инвестиционные проекты, для размещения (реализации) которых на территории Мурманской области осуществляется предоставление земельного участка, находящегося в государственной или муниципальной собственности (далее - земельный участок), в аренду юридическому лицу без проведения торгов.</w:t>
      </w:r>
    </w:p>
    <w:p w:rsidR="004D6FC9" w:rsidRDefault="004D6FC9">
      <w:pPr>
        <w:pStyle w:val="ConsPlusNormal"/>
        <w:jc w:val="both"/>
      </w:pPr>
      <w:r>
        <w:t xml:space="preserve">(в ред. </w:t>
      </w:r>
      <w:hyperlink r:id="rId12">
        <w:r>
          <w:rPr>
            <w:color w:val="0000FF"/>
          </w:rPr>
          <w:t>Закона</w:t>
        </w:r>
      </w:hyperlink>
      <w:r>
        <w:t xml:space="preserve"> Мурманской области от 19.06.2017 N 2147-01-ЗМО)</w:t>
      </w:r>
    </w:p>
    <w:p w:rsidR="004D6FC9" w:rsidRDefault="004D6FC9">
      <w:pPr>
        <w:pStyle w:val="ConsPlusNormal"/>
        <w:jc w:val="both"/>
      </w:pPr>
    </w:p>
    <w:p w:rsidR="004D6FC9" w:rsidRDefault="004D6FC9">
      <w:pPr>
        <w:pStyle w:val="ConsPlusTitle"/>
        <w:ind w:firstLine="540"/>
        <w:jc w:val="both"/>
        <w:outlineLvl w:val="0"/>
      </w:pPr>
      <w:r>
        <w:t>Статья 1</w:t>
      </w:r>
    </w:p>
    <w:p w:rsidR="004D6FC9" w:rsidRDefault="004D6FC9">
      <w:pPr>
        <w:pStyle w:val="ConsPlusNormal"/>
        <w:ind w:firstLine="540"/>
        <w:jc w:val="both"/>
      </w:pPr>
      <w:r>
        <w:t xml:space="preserve">(в ред. </w:t>
      </w:r>
      <w:hyperlink r:id="rId13">
        <w:r>
          <w:rPr>
            <w:color w:val="0000FF"/>
          </w:rPr>
          <w:t>Закона</w:t>
        </w:r>
      </w:hyperlink>
      <w:r>
        <w:t xml:space="preserve"> Мурманской области от 21.12.2016 N 2078-01-ЗМО)</w:t>
      </w:r>
    </w:p>
    <w:p w:rsidR="004D6FC9" w:rsidRDefault="004D6FC9">
      <w:pPr>
        <w:pStyle w:val="ConsPlusNormal"/>
        <w:jc w:val="both"/>
      </w:pPr>
    </w:p>
    <w:p w:rsidR="004D6FC9" w:rsidRDefault="004D6FC9">
      <w:pPr>
        <w:pStyle w:val="ConsPlusNormal"/>
        <w:ind w:firstLine="540"/>
        <w:jc w:val="both"/>
      </w:pPr>
      <w:r>
        <w:t>Предоставление земельного участка в аренду юридическому лицу без проведения торгов в целях размещения объекта осуществляется органом, уполномоченным на распоряжение земельными участками, при условии, что объект соответствует приоритетам и целям, определенным в государственных программах Мурманской области и (или) муниципальных программах, и (или) его размещение предусмотрено документами территориального планирования Мурманской области и (или) муниципальных образований Мурманской области, а также если объект соответствует еще не менее чем одному из следующих критериев:</w:t>
      </w:r>
    </w:p>
    <w:p w:rsidR="004D6FC9" w:rsidRDefault="004D6FC9">
      <w:pPr>
        <w:pStyle w:val="ConsPlusNormal"/>
        <w:jc w:val="both"/>
      </w:pPr>
      <w:r>
        <w:t xml:space="preserve">(в ред. </w:t>
      </w:r>
      <w:hyperlink r:id="rId14">
        <w:r>
          <w:rPr>
            <w:color w:val="0000FF"/>
          </w:rPr>
          <w:t>Закона</w:t>
        </w:r>
      </w:hyperlink>
      <w:r>
        <w:t xml:space="preserve"> Мурманской области от 19.06.2017 N 2147-01-ЗМО)</w:t>
      </w:r>
    </w:p>
    <w:p w:rsidR="004D6FC9" w:rsidRDefault="004D6FC9">
      <w:pPr>
        <w:pStyle w:val="ConsPlusNormal"/>
        <w:spacing w:before="220"/>
        <w:ind w:firstLine="540"/>
        <w:jc w:val="both"/>
      </w:pPr>
      <w:r>
        <w:t xml:space="preserve">1) общий объем средств, необходимых для создания (реконструкции) объекта, составляет не менее 20 миллионов рублей, при этом собственные средства юридического лица составляют не менее 50 процентов от общего объема средств, необходимых для создания (реконструкции) объекта, а также размещение объекта повлечет увеличение количества рабочих мест в муниципальном образовании, на территории которого он будет размещен, не менее чем на 10 рабочих мест и (или) повлечет увеличение ежегодных поступлений от налогов, уплачиваемых </w:t>
      </w:r>
      <w:r>
        <w:lastRenderedPageBreak/>
        <w:t>юридическим лицом в консолидированный бюджет Мурманской области, не менее чем на 500 тысяч рублей;</w:t>
      </w:r>
    </w:p>
    <w:p w:rsidR="004D6FC9" w:rsidRDefault="004D6FC9">
      <w:pPr>
        <w:pStyle w:val="ConsPlusNormal"/>
        <w:spacing w:before="220"/>
        <w:ind w:firstLine="540"/>
        <w:jc w:val="both"/>
      </w:pPr>
      <w:r>
        <w:t>2) размещаемый объект относится к:</w:t>
      </w:r>
    </w:p>
    <w:p w:rsidR="004D6FC9" w:rsidRDefault="004D6FC9">
      <w:pPr>
        <w:pStyle w:val="ConsPlusNormal"/>
        <w:spacing w:before="220"/>
        <w:ind w:firstLine="540"/>
        <w:jc w:val="both"/>
      </w:pPr>
      <w:r>
        <w:t>объектам спорта (объектам недвижимого имущества или комплексам недвижимого имущества, специально предназначенным для проведения физкультурных мероприятий и (или) спортивных мероприятий, в том числе спортивным сооружениям);</w:t>
      </w:r>
    </w:p>
    <w:p w:rsidR="004D6FC9" w:rsidRDefault="004D6FC9">
      <w:pPr>
        <w:pStyle w:val="ConsPlusNormal"/>
        <w:jc w:val="both"/>
      </w:pPr>
      <w:r>
        <w:t xml:space="preserve">(в ред. </w:t>
      </w:r>
      <w:hyperlink r:id="rId15">
        <w:r>
          <w:rPr>
            <w:color w:val="0000FF"/>
          </w:rPr>
          <w:t>Закона</w:t>
        </w:r>
      </w:hyperlink>
      <w:r>
        <w:t xml:space="preserve"> Мурманской области от 02.10.2020 N 2551-01-ЗМО)</w:t>
      </w:r>
    </w:p>
    <w:p w:rsidR="004D6FC9" w:rsidRDefault="004D6FC9">
      <w:pPr>
        <w:pStyle w:val="ConsPlusNormal"/>
        <w:spacing w:before="220"/>
        <w:ind w:firstLine="540"/>
        <w:jc w:val="both"/>
      </w:pPr>
      <w:r>
        <w:t>объектам рекреационного назначения;</w:t>
      </w:r>
    </w:p>
    <w:p w:rsidR="004D6FC9" w:rsidRDefault="004D6FC9">
      <w:pPr>
        <w:pStyle w:val="ConsPlusNormal"/>
        <w:jc w:val="both"/>
      </w:pPr>
      <w:r>
        <w:t xml:space="preserve">(абзац введен </w:t>
      </w:r>
      <w:hyperlink r:id="rId16">
        <w:r>
          <w:rPr>
            <w:color w:val="0000FF"/>
          </w:rPr>
          <w:t>Законом</w:t>
        </w:r>
      </w:hyperlink>
      <w:r>
        <w:t xml:space="preserve"> Мурманской области от 02.10.2020 N 2551-01-ЗМО)</w:t>
      </w:r>
    </w:p>
    <w:p w:rsidR="004D6FC9" w:rsidRDefault="004D6FC9">
      <w:pPr>
        <w:pStyle w:val="ConsPlusNormal"/>
        <w:spacing w:before="220"/>
        <w:ind w:firstLine="540"/>
        <w:jc w:val="both"/>
      </w:pPr>
      <w:r>
        <w:t>объектам туристской индустрии;</w:t>
      </w:r>
    </w:p>
    <w:p w:rsidR="004D6FC9" w:rsidRDefault="004D6FC9">
      <w:pPr>
        <w:pStyle w:val="ConsPlusNormal"/>
        <w:jc w:val="both"/>
      </w:pPr>
      <w:r>
        <w:t xml:space="preserve">(абзац введен </w:t>
      </w:r>
      <w:hyperlink r:id="rId17">
        <w:r>
          <w:rPr>
            <w:color w:val="0000FF"/>
          </w:rPr>
          <w:t>Законом</w:t>
        </w:r>
      </w:hyperlink>
      <w:r>
        <w:t xml:space="preserve"> Мурманской области от 02.10.2020 N 2551-01-ЗМО)</w:t>
      </w:r>
    </w:p>
    <w:p w:rsidR="004D6FC9" w:rsidRDefault="004D6FC9">
      <w:pPr>
        <w:pStyle w:val="ConsPlusNormal"/>
        <w:spacing w:before="220"/>
        <w:ind w:firstLine="540"/>
        <w:jc w:val="both"/>
      </w:pPr>
      <w:r>
        <w:t>объектам здравоохранения, в том числе к объектам, предназначенным для санаторно-курортного лечения, медицинской реабилитации;</w:t>
      </w:r>
    </w:p>
    <w:p w:rsidR="004D6FC9" w:rsidRDefault="004D6FC9">
      <w:pPr>
        <w:pStyle w:val="ConsPlusNormal"/>
        <w:spacing w:before="220"/>
        <w:ind w:firstLine="540"/>
        <w:jc w:val="both"/>
      </w:pPr>
      <w:r>
        <w:t xml:space="preserve">объектам социального обслуживания населения, предназначенным для оказания социальных услуг, предусмотренных </w:t>
      </w:r>
      <w:hyperlink r:id="rId18">
        <w:r>
          <w:rPr>
            <w:color w:val="0000FF"/>
          </w:rPr>
          <w:t>статьей 20</w:t>
        </w:r>
      </w:hyperlink>
      <w:r>
        <w:t xml:space="preserve"> Федерального закона от 28.12.2013 N 442-ФЗ "Об основах социального обслуживания граждан в Российской Федерации";</w:t>
      </w:r>
    </w:p>
    <w:p w:rsidR="004D6FC9" w:rsidRDefault="004D6FC9">
      <w:pPr>
        <w:pStyle w:val="ConsPlusNormal"/>
        <w:spacing w:before="220"/>
        <w:ind w:firstLine="540"/>
        <w:jc w:val="both"/>
      </w:pPr>
      <w:r>
        <w:t>объектам образования, предназначенным для оказания услуг в сфере дошкольного и общего образования, дополнительного образования, в том числе детей, граждан пожилого возраста и инвалидов;</w:t>
      </w:r>
    </w:p>
    <w:p w:rsidR="004D6FC9" w:rsidRDefault="004D6FC9">
      <w:pPr>
        <w:pStyle w:val="ConsPlusNormal"/>
        <w:spacing w:before="220"/>
        <w:ind w:firstLine="540"/>
        <w:jc w:val="both"/>
      </w:pPr>
      <w:r>
        <w:t>объектам культуры;</w:t>
      </w:r>
    </w:p>
    <w:p w:rsidR="004D6FC9" w:rsidRDefault="004D6FC9">
      <w:pPr>
        <w:pStyle w:val="ConsPlusNormal"/>
        <w:spacing w:before="220"/>
        <w:ind w:firstLine="540"/>
        <w:jc w:val="both"/>
      </w:pPr>
      <w:r>
        <w:t>объектам временного размещения и проживания граждан, оказавшихся в трудной жизненной ситуации, лиц без определенного места жительства, лиц, освободившихся из мест лишения свободы;</w:t>
      </w:r>
    </w:p>
    <w:p w:rsidR="004D6FC9" w:rsidRDefault="004D6FC9">
      <w:pPr>
        <w:pStyle w:val="ConsPlusNormal"/>
        <w:spacing w:before="220"/>
        <w:ind w:firstLine="540"/>
        <w:jc w:val="both"/>
      </w:pPr>
      <w:r>
        <w:t>объектам временного содержания животных (приюты);</w:t>
      </w:r>
    </w:p>
    <w:p w:rsidR="004D6FC9" w:rsidRDefault="004D6FC9">
      <w:pPr>
        <w:pStyle w:val="ConsPlusNormal"/>
        <w:spacing w:before="220"/>
        <w:ind w:firstLine="540"/>
        <w:jc w:val="both"/>
      </w:pPr>
      <w:r>
        <w:t>комплексным объектам, то есть к объектам, предназначенным для осуществления деятельности в двух и более сферах, указанных в настоящем подпункте.</w:t>
      </w:r>
    </w:p>
    <w:p w:rsidR="004D6FC9" w:rsidRDefault="004D6FC9">
      <w:pPr>
        <w:pStyle w:val="ConsPlusNormal"/>
        <w:jc w:val="both"/>
      </w:pPr>
    </w:p>
    <w:p w:rsidR="004D6FC9" w:rsidRDefault="004D6FC9">
      <w:pPr>
        <w:pStyle w:val="ConsPlusTitle"/>
        <w:ind w:firstLine="540"/>
        <w:jc w:val="both"/>
        <w:outlineLvl w:val="0"/>
      </w:pPr>
      <w:r>
        <w:t>Статья 2</w:t>
      </w:r>
    </w:p>
    <w:p w:rsidR="004D6FC9" w:rsidRDefault="004D6FC9">
      <w:pPr>
        <w:pStyle w:val="ConsPlusNormal"/>
        <w:ind w:firstLine="540"/>
        <w:jc w:val="both"/>
      </w:pPr>
      <w:r>
        <w:t xml:space="preserve">(в ред. </w:t>
      </w:r>
      <w:hyperlink r:id="rId19">
        <w:r>
          <w:rPr>
            <w:color w:val="0000FF"/>
          </w:rPr>
          <w:t>Закона</w:t>
        </w:r>
      </w:hyperlink>
      <w:r>
        <w:t xml:space="preserve"> Мурманской области от 09.10.2019 N 2406-01-ЗМО)</w:t>
      </w:r>
    </w:p>
    <w:p w:rsidR="004D6FC9" w:rsidRDefault="004D6FC9">
      <w:pPr>
        <w:pStyle w:val="ConsPlusNormal"/>
        <w:jc w:val="both"/>
      </w:pPr>
    </w:p>
    <w:p w:rsidR="004D6FC9" w:rsidRDefault="004D6FC9">
      <w:pPr>
        <w:pStyle w:val="ConsPlusNormal"/>
        <w:ind w:firstLine="540"/>
        <w:jc w:val="both"/>
      </w:pPr>
      <w:r>
        <w:t>Предоставление земельного участка в аренду юридическому лицу без проведения торгов в целях реализации масштабного инвестиционного проекта осуществляется органом, уполномоченным на распоряжение земельными участками, при условии, что масштабный инвестиционный проект соответствует хотя бы одному из следующих критериев:</w:t>
      </w:r>
    </w:p>
    <w:p w:rsidR="004D6FC9" w:rsidRDefault="004D6FC9">
      <w:pPr>
        <w:pStyle w:val="ConsPlusNormal"/>
        <w:spacing w:before="220"/>
        <w:ind w:firstLine="540"/>
        <w:jc w:val="both"/>
      </w:pPr>
      <w:r>
        <w:t>1) инвестиционный проект в соответствии с законодательством Мурманской области включен в реестр инвестиционных проектов Мурманской области и имеет статус стратегического инвестиционного проекта Мурманской области или приоритетного инвестиционного проекта Мурманской области;</w:t>
      </w:r>
    </w:p>
    <w:p w:rsidR="004D6FC9" w:rsidRDefault="004D6FC9">
      <w:pPr>
        <w:pStyle w:val="ConsPlusNormal"/>
        <w:spacing w:before="220"/>
        <w:ind w:firstLine="540"/>
        <w:jc w:val="both"/>
      </w:pPr>
      <w:r>
        <w:t xml:space="preserve">2) инвестиционный проект реализуется резидентом территории опережающего развития, созданной на территории монопрофильного муниципального образования Мурманской области в соответствии с Федеральным </w:t>
      </w:r>
      <w:hyperlink r:id="rId20">
        <w:r>
          <w:rPr>
            <w:color w:val="0000FF"/>
          </w:rPr>
          <w:t>законом</w:t>
        </w:r>
      </w:hyperlink>
      <w:r>
        <w:t xml:space="preserve"> от 29.12.2014 N 473-ФЗ "О территориях опережающего развития в Российской Федерации";</w:t>
      </w:r>
    </w:p>
    <w:p w:rsidR="004D6FC9" w:rsidRDefault="004D6FC9">
      <w:pPr>
        <w:pStyle w:val="ConsPlusNormal"/>
        <w:jc w:val="both"/>
      </w:pPr>
      <w:r>
        <w:t xml:space="preserve">(в ред. </w:t>
      </w:r>
      <w:hyperlink r:id="rId21">
        <w:r>
          <w:rPr>
            <w:color w:val="0000FF"/>
          </w:rPr>
          <w:t>Закона</w:t>
        </w:r>
      </w:hyperlink>
      <w:r>
        <w:t xml:space="preserve"> Мурманской области от 05.05.2023 N 2886-01-ЗМО)</w:t>
      </w:r>
    </w:p>
    <w:p w:rsidR="004D6FC9" w:rsidRDefault="004D6FC9">
      <w:pPr>
        <w:pStyle w:val="ConsPlusNormal"/>
        <w:spacing w:before="220"/>
        <w:ind w:firstLine="540"/>
        <w:jc w:val="both"/>
      </w:pPr>
      <w:r>
        <w:lastRenderedPageBreak/>
        <w:t>3) инвестиционный проект является проектом жилищного строительства, которому в порядке, установленном Правительством Мурманской области, присвоен статус особо значимого проекта жилищного строительства.</w:t>
      </w:r>
    </w:p>
    <w:p w:rsidR="004D6FC9" w:rsidRDefault="004D6FC9">
      <w:pPr>
        <w:pStyle w:val="ConsPlusNormal"/>
        <w:jc w:val="both"/>
      </w:pPr>
      <w:r>
        <w:t xml:space="preserve">(подп. 3 введен </w:t>
      </w:r>
      <w:hyperlink r:id="rId22">
        <w:r>
          <w:rPr>
            <w:color w:val="0000FF"/>
          </w:rPr>
          <w:t>Законом</w:t>
        </w:r>
      </w:hyperlink>
      <w:r>
        <w:t xml:space="preserve"> Мурманской области от 30.06.2021 N 2660-01-ЗМО)</w:t>
      </w:r>
    </w:p>
    <w:p w:rsidR="004D6FC9" w:rsidRDefault="004D6FC9">
      <w:pPr>
        <w:pStyle w:val="ConsPlusNormal"/>
        <w:jc w:val="both"/>
      </w:pPr>
    </w:p>
    <w:p w:rsidR="004D6FC9" w:rsidRDefault="004D6FC9">
      <w:pPr>
        <w:pStyle w:val="ConsPlusTitle"/>
        <w:ind w:firstLine="540"/>
        <w:jc w:val="both"/>
        <w:outlineLvl w:val="0"/>
      </w:pPr>
      <w:r>
        <w:t>Статья 3</w:t>
      </w:r>
    </w:p>
    <w:p w:rsidR="004D6FC9" w:rsidRDefault="004D6FC9">
      <w:pPr>
        <w:pStyle w:val="ConsPlusNormal"/>
        <w:ind w:firstLine="540"/>
        <w:jc w:val="both"/>
      </w:pPr>
      <w:r>
        <w:t xml:space="preserve">(в ред. </w:t>
      </w:r>
      <w:hyperlink r:id="rId23">
        <w:r>
          <w:rPr>
            <w:color w:val="0000FF"/>
          </w:rPr>
          <w:t>Закона</w:t>
        </w:r>
      </w:hyperlink>
      <w:r>
        <w:t xml:space="preserve"> Мурманской области от 19.06.2017 N 2147-01-ЗМО)</w:t>
      </w:r>
    </w:p>
    <w:p w:rsidR="004D6FC9" w:rsidRDefault="004D6FC9">
      <w:pPr>
        <w:pStyle w:val="ConsPlusNormal"/>
        <w:jc w:val="both"/>
      </w:pPr>
    </w:p>
    <w:p w:rsidR="004D6FC9" w:rsidRDefault="004D6FC9">
      <w:pPr>
        <w:pStyle w:val="ConsPlusNormal"/>
        <w:ind w:firstLine="540"/>
        <w:jc w:val="both"/>
      </w:pPr>
      <w:r>
        <w:t>1. Земельный участок предоставляется в аренду юридическому лицу без проведения торгов в целях размещения объекта, реализации масштабного инвестиционного проекта при соблюдении критериев, установленных настоящим Законом, в соответствии с земельным законодательством Российской Федерации и законодательством Мурманской области.</w:t>
      </w:r>
    </w:p>
    <w:p w:rsidR="004D6FC9" w:rsidRDefault="004D6FC9">
      <w:pPr>
        <w:pStyle w:val="ConsPlusNormal"/>
        <w:spacing w:before="220"/>
        <w:ind w:firstLine="540"/>
        <w:jc w:val="both"/>
      </w:pPr>
      <w:r>
        <w:t>2. Предоставление земельного участка в аренду юридическому лицу без проведения торгов, в целях размещения объекта, реализации масштабного инвестиционного проекта осуществляется в соответствии с распоряжением Губернатора Мурманской области, которое является основанием для заключения договора аренды земельного участка.</w:t>
      </w:r>
    </w:p>
    <w:p w:rsidR="004D6FC9" w:rsidRDefault="004D6FC9">
      <w:pPr>
        <w:pStyle w:val="ConsPlusNormal"/>
        <w:spacing w:before="220"/>
        <w:ind w:firstLine="540"/>
        <w:jc w:val="both"/>
      </w:pPr>
      <w:r>
        <w:t>3. Порядок рассмотрения документов, обосновывающих соответствие объекта, масштабного инвестиционного проекта установленным настоящим Законом критериям и порядок принятия решения о соответствии объекта, масштабного инвестиционного проекта установленным настоящим Законом критериям устанавливаются Правительством Мурманской области.</w:t>
      </w:r>
    </w:p>
    <w:p w:rsidR="004D6FC9" w:rsidRDefault="004D6FC9">
      <w:pPr>
        <w:pStyle w:val="ConsPlusNormal"/>
        <w:jc w:val="both"/>
      </w:pPr>
    </w:p>
    <w:p w:rsidR="004D6FC9" w:rsidRDefault="004D6FC9">
      <w:pPr>
        <w:pStyle w:val="ConsPlusTitle"/>
        <w:ind w:firstLine="540"/>
        <w:jc w:val="both"/>
        <w:outlineLvl w:val="0"/>
      </w:pPr>
      <w:r>
        <w:t>Статья 4</w:t>
      </w:r>
    </w:p>
    <w:p w:rsidR="004D6FC9" w:rsidRDefault="004D6FC9">
      <w:pPr>
        <w:pStyle w:val="ConsPlusNormal"/>
        <w:jc w:val="both"/>
      </w:pPr>
    </w:p>
    <w:p w:rsidR="004D6FC9" w:rsidRDefault="004D6FC9">
      <w:pPr>
        <w:pStyle w:val="ConsPlusNormal"/>
        <w:ind w:firstLine="540"/>
        <w:jc w:val="both"/>
      </w:pPr>
      <w:r>
        <w:t>Настоящий Закон вступает в силу со дня его официального опубликования.</w:t>
      </w:r>
    </w:p>
    <w:p w:rsidR="004D6FC9" w:rsidRDefault="004D6FC9">
      <w:pPr>
        <w:pStyle w:val="ConsPlusNormal"/>
        <w:jc w:val="both"/>
      </w:pPr>
    </w:p>
    <w:p w:rsidR="004D6FC9" w:rsidRDefault="004D6FC9">
      <w:pPr>
        <w:pStyle w:val="ConsPlusNormal"/>
        <w:jc w:val="right"/>
      </w:pPr>
      <w:r>
        <w:t>Губернатор</w:t>
      </w:r>
    </w:p>
    <w:p w:rsidR="004D6FC9" w:rsidRDefault="004D6FC9">
      <w:pPr>
        <w:pStyle w:val="ConsPlusNormal"/>
        <w:jc w:val="right"/>
      </w:pPr>
      <w:r>
        <w:t>Мурманской области</w:t>
      </w:r>
    </w:p>
    <w:p w:rsidR="004D6FC9" w:rsidRDefault="004D6FC9">
      <w:pPr>
        <w:pStyle w:val="ConsPlusNormal"/>
        <w:jc w:val="right"/>
      </w:pPr>
      <w:r>
        <w:t>М.В.КОВТУН</w:t>
      </w:r>
    </w:p>
    <w:p w:rsidR="004D6FC9" w:rsidRDefault="004D6FC9">
      <w:pPr>
        <w:pStyle w:val="ConsPlusNormal"/>
      </w:pPr>
      <w:r>
        <w:t>Мурманск</w:t>
      </w:r>
    </w:p>
    <w:p w:rsidR="004D6FC9" w:rsidRDefault="004D6FC9">
      <w:pPr>
        <w:pStyle w:val="ConsPlusNormal"/>
        <w:spacing w:before="220"/>
      </w:pPr>
      <w:r>
        <w:t>24 декабря 2015 года</w:t>
      </w:r>
    </w:p>
    <w:p w:rsidR="004D6FC9" w:rsidRDefault="004D6FC9">
      <w:pPr>
        <w:pStyle w:val="ConsPlusNormal"/>
        <w:spacing w:before="220"/>
      </w:pPr>
      <w:r>
        <w:t>N 1949-01-ЗМО</w:t>
      </w:r>
    </w:p>
    <w:p w:rsidR="004D6FC9" w:rsidRDefault="004D6FC9">
      <w:pPr>
        <w:pStyle w:val="ConsPlusNormal"/>
        <w:jc w:val="both"/>
      </w:pPr>
    </w:p>
    <w:p w:rsidR="004D6FC9" w:rsidRDefault="004D6FC9">
      <w:pPr>
        <w:pStyle w:val="ConsPlusNormal"/>
        <w:jc w:val="both"/>
      </w:pPr>
    </w:p>
    <w:p w:rsidR="004D6FC9" w:rsidRDefault="004D6FC9">
      <w:pPr>
        <w:pStyle w:val="ConsPlusNormal"/>
        <w:pBdr>
          <w:bottom w:val="single" w:sz="6" w:space="0" w:color="auto"/>
        </w:pBdr>
        <w:spacing w:before="100" w:after="100"/>
        <w:jc w:val="both"/>
        <w:rPr>
          <w:sz w:val="2"/>
          <w:szCs w:val="2"/>
        </w:rPr>
      </w:pPr>
    </w:p>
    <w:bookmarkEnd w:id="0"/>
    <w:p w:rsidR="00636282" w:rsidRDefault="00636282"/>
    <w:sectPr w:rsidR="00636282" w:rsidSect="00D83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C9"/>
    <w:rsid w:val="004D6FC9"/>
    <w:rsid w:val="0063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13C4-FD17-40FA-8459-27B42979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F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6F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6F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02145&amp;dst=100008" TargetMode="External"/><Relationship Id="rId13" Type="http://schemas.openxmlformats.org/officeDocument/2006/relationships/hyperlink" Target="https://login.consultant.ru/link/?req=doc&amp;base=RLAW087&amp;n=72182&amp;dst=100008" TargetMode="External"/><Relationship Id="rId18" Type="http://schemas.openxmlformats.org/officeDocument/2006/relationships/hyperlink" Target="https://login.consultant.ru/link/?req=doc&amp;base=LAW&amp;n=460024&amp;dst=100211" TargetMode="External"/><Relationship Id="rId3" Type="http://schemas.openxmlformats.org/officeDocument/2006/relationships/webSettings" Target="webSettings.xml"/><Relationship Id="rId21" Type="http://schemas.openxmlformats.org/officeDocument/2006/relationships/hyperlink" Target="https://login.consultant.ru/link/?req=doc&amp;base=RLAW087&amp;n=123325&amp;dst=100008" TargetMode="External"/><Relationship Id="rId7" Type="http://schemas.openxmlformats.org/officeDocument/2006/relationships/hyperlink" Target="https://login.consultant.ru/link/?req=doc&amp;base=RLAW087&amp;n=94770&amp;dst=100008" TargetMode="External"/><Relationship Id="rId12" Type="http://schemas.openxmlformats.org/officeDocument/2006/relationships/hyperlink" Target="https://login.consultant.ru/link/?req=doc&amp;base=RLAW087&amp;n=76587&amp;dst=100009" TargetMode="External"/><Relationship Id="rId17" Type="http://schemas.openxmlformats.org/officeDocument/2006/relationships/hyperlink" Target="https://login.consultant.ru/link/?req=doc&amp;base=RLAW087&amp;n=102145&amp;dst=10001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87&amp;n=102145&amp;dst=100010" TargetMode="External"/><Relationship Id="rId20" Type="http://schemas.openxmlformats.org/officeDocument/2006/relationships/hyperlink" Target="https://login.consultant.ru/link/?req=doc&amp;base=LAW&amp;n=451769" TargetMode="External"/><Relationship Id="rId1" Type="http://schemas.openxmlformats.org/officeDocument/2006/relationships/styles" Target="styles.xml"/><Relationship Id="rId6" Type="http://schemas.openxmlformats.org/officeDocument/2006/relationships/hyperlink" Target="https://login.consultant.ru/link/?req=doc&amp;base=RLAW087&amp;n=76587&amp;dst=100008" TargetMode="External"/><Relationship Id="rId11" Type="http://schemas.openxmlformats.org/officeDocument/2006/relationships/hyperlink" Target="https://login.consultant.ru/link/?req=doc&amp;base=LAW&amp;n=454382&amp;dst=470" TargetMode="External"/><Relationship Id="rId24" Type="http://schemas.openxmlformats.org/officeDocument/2006/relationships/fontTable" Target="fontTable.xml"/><Relationship Id="rId5" Type="http://schemas.openxmlformats.org/officeDocument/2006/relationships/hyperlink" Target="https://login.consultant.ru/link/?req=doc&amp;base=RLAW087&amp;n=72182&amp;dst=100008" TargetMode="External"/><Relationship Id="rId15" Type="http://schemas.openxmlformats.org/officeDocument/2006/relationships/hyperlink" Target="https://login.consultant.ru/link/?req=doc&amp;base=RLAW087&amp;n=102145&amp;dst=100009" TargetMode="External"/><Relationship Id="rId23" Type="http://schemas.openxmlformats.org/officeDocument/2006/relationships/hyperlink" Target="https://login.consultant.ru/link/?req=doc&amp;base=RLAW087&amp;n=76587&amp;dst=100013" TargetMode="External"/><Relationship Id="rId10" Type="http://schemas.openxmlformats.org/officeDocument/2006/relationships/hyperlink" Target="https://login.consultant.ru/link/?req=doc&amp;base=RLAW087&amp;n=123325&amp;dst=100008" TargetMode="External"/><Relationship Id="rId19" Type="http://schemas.openxmlformats.org/officeDocument/2006/relationships/hyperlink" Target="https://login.consultant.ru/link/?req=doc&amp;base=RLAW087&amp;n=94770&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108072&amp;dst=100008" TargetMode="External"/><Relationship Id="rId14" Type="http://schemas.openxmlformats.org/officeDocument/2006/relationships/hyperlink" Target="https://login.consultant.ru/link/?req=doc&amp;base=RLAW087&amp;n=76587&amp;dst=100011" TargetMode="External"/><Relationship Id="rId22" Type="http://schemas.openxmlformats.org/officeDocument/2006/relationships/hyperlink" Target="https://login.consultant.ru/link/?req=doc&amp;base=RLAW087&amp;n=10807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1</cp:revision>
  <dcterms:created xsi:type="dcterms:W3CDTF">2024-02-15T15:12:00Z</dcterms:created>
  <dcterms:modified xsi:type="dcterms:W3CDTF">2024-02-15T15:12:00Z</dcterms:modified>
</cp:coreProperties>
</file>