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A9" w:rsidRDefault="009673A9">
      <w:pPr>
        <w:pStyle w:val="ConsPlusTitle"/>
        <w:jc w:val="center"/>
      </w:pPr>
      <w:r>
        <w:t>ПОРЯДОК</w:t>
      </w:r>
    </w:p>
    <w:p w:rsidR="009673A9" w:rsidRDefault="009673A9">
      <w:pPr>
        <w:pStyle w:val="ConsPlusTitle"/>
        <w:jc w:val="center"/>
      </w:pPr>
      <w:r>
        <w:t>РАССМОТРЕНИЯ ПРЕДЛОЖЕНИЯ ЛИЦА, ВЫСТУПИВШЕГО С ИНИЦИАТИВОЙ</w:t>
      </w:r>
    </w:p>
    <w:p w:rsidR="009673A9" w:rsidRDefault="009673A9">
      <w:pPr>
        <w:pStyle w:val="ConsPlusTitle"/>
        <w:jc w:val="center"/>
      </w:pPr>
      <w:r>
        <w:t>ЗАКЛЮЧЕНИЯ КОНЦЕССИОННОГО СОГЛАШЕНИЯ, ПРЕДЛОЖЕНИЯ</w:t>
      </w:r>
    </w:p>
    <w:p w:rsidR="009673A9" w:rsidRDefault="009673A9">
      <w:pPr>
        <w:pStyle w:val="ConsPlusTitle"/>
        <w:jc w:val="center"/>
      </w:pPr>
      <w:r>
        <w:t>ОБ ИЗМЕНЕНИИ ЗАКЛЮЧЕННОГО КОНЦЕССИОННОГО СОГЛАШЕНИЯ</w:t>
      </w:r>
    </w:p>
    <w:p w:rsidR="009673A9" w:rsidRDefault="009673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73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3A9" w:rsidRDefault="009673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3A9" w:rsidRDefault="009673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3A9" w:rsidRDefault="00967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3A9" w:rsidRDefault="00967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9673A9" w:rsidRDefault="00967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5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 xml:space="preserve">, от 28.07.2022 </w:t>
            </w:r>
            <w:hyperlink r:id="rId6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3A9" w:rsidRDefault="009673A9">
            <w:pPr>
              <w:pStyle w:val="ConsPlusNormal"/>
            </w:pPr>
          </w:p>
        </w:tc>
      </w:tr>
    </w:tbl>
    <w:p w:rsidR="009673A9" w:rsidRDefault="009673A9">
      <w:pPr>
        <w:pStyle w:val="ConsPlusNormal"/>
        <w:jc w:val="both"/>
        <w:outlineLvl w:val="0"/>
      </w:pPr>
    </w:p>
    <w:p w:rsidR="009673A9" w:rsidRDefault="009673A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особенности взаимодействия исполнительных органов Мурманской области и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7">
        <w:r>
          <w:rPr>
            <w:color w:val="0000FF"/>
          </w:rPr>
          <w:t>частью 4.11 статьи 37</w:t>
        </w:r>
      </w:hyperlink>
      <w:r>
        <w:t xml:space="preserve"> Федерального закона от 21.07.2005 N 115-ФЗ "О концессионных соглашениях" (далее - Закон 115-ФЗ), обратившихся в порядке, установленном</w:t>
      </w:r>
      <w:proofErr w:type="gramEnd"/>
      <w:r>
        <w:t xml:space="preserve"> </w:t>
      </w:r>
      <w:hyperlink r:id="rId8">
        <w:r>
          <w:rPr>
            <w:color w:val="0000FF"/>
          </w:rPr>
          <w:t>частями 4.2</w:t>
        </w:r>
      </w:hyperlink>
      <w:r>
        <w:t xml:space="preserve"> - </w:t>
      </w:r>
      <w:hyperlink r:id="rId9">
        <w:r>
          <w:rPr>
            <w:color w:val="0000FF"/>
          </w:rPr>
          <w:t>4.4</w:t>
        </w:r>
      </w:hyperlink>
      <w:r>
        <w:t xml:space="preserve">, </w:t>
      </w:r>
      <w:hyperlink r:id="rId10">
        <w:r>
          <w:rPr>
            <w:color w:val="0000FF"/>
          </w:rPr>
          <w:t>4.6</w:t>
        </w:r>
      </w:hyperlink>
      <w:r>
        <w:t xml:space="preserve"> - </w:t>
      </w:r>
      <w:hyperlink r:id="rId11">
        <w:r>
          <w:rPr>
            <w:color w:val="0000FF"/>
          </w:rPr>
          <w:t>4.10</w:t>
        </w:r>
      </w:hyperlink>
      <w:r>
        <w:t xml:space="preserve">, </w:t>
      </w:r>
      <w:hyperlink r:id="rId12">
        <w:r>
          <w:rPr>
            <w:color w:val="0000FF"/>
          </w:rPr>
          <w:t>4.12 статьи 37</w:t>
        </w:r>
      </w:hyperlink>
      <w:r>
        <w:t xml:space="preserve"> Закона 115-ФЗ, с предложением о заключении концессионного соглашения с приложением проекта концессионного соглашения (далее - инициатор заключения концессионного соглашения, предложение), по вопросам рассмотрения предложения о заключении концессионного соглашения, а также предложений по изменению ранее заключенных концессионных соглашений.</w:t>
      </w:r>
    </w:p>
    <w:p w:rsidR="009673A9" w:rsidRDefault="009673A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</w:t>
      </w:r>
      <w:hyperlink r:id="rId14">
        <w:r>
          <w:rPr>
            <w:color w:val="0000FF"/>
          </w:rPr>
          <w:t>Законом</w:t>
        </w:r>
      </w:hyperlink>
      <w:r>
        <w:t xml:space="preserve"> 115-ФЗ.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Полномочия специализированной организации по привлечению инвестиций и работе с инвесторами в Мурманской области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 осуществляет АО "Корпорация развития Мурманской области" (далее - специализированная организация).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3. Отраслевым органом по рассмотрению предложения является 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орган).</w:t>
      </w:r>
    </w:p>
    <w:p w:rsidR="009673A9" w:rsidRDefault="00967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4. Объектом концессионного соглашения является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Мурманской области (далее - объект соглашения). Виды объектов концессионного соглашения установлены </w:t>
      </w:r>
      <w:hyperlink r:id="rId17">
        <w:r>
          <w:rPr>
            <w:color w:val="0000FF"/>
          </w:rPr>
          <w:t>Законом</w:t>
        </w:r>
      </w:hyperlink>
      <w:r>
        <w:t xml:space="preserve"> 115-ФЗ.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5. Отраслевой орган, за исключением случаев, предусмотренных </w:t>
      </w:r>
      <w:hyperlink w:anchor="P24">
        <w:r>
          <w:rPr>
            <w:color w:val="0000FF"/>
          </w:rPr>
          <w:t>пунктом 7</w:t>
        </w:r>
      </w:hyperlink>
      <w:r>
        <w:t xml:space="preserve"> настоящего Порядка, в течение 3 дней со дня поступления предложения о заключении концессионного соглашения: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а) рассматривает предложение на соответствие: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8">
        <w:r>
          <w:rPr>
            <w:color w:val="0000FF"/>
          </w:rPr>
          <w:t>статьи 10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19">
        <w:r>
          <w:rPr>
            <w:color w:val="0000FF"/>
          </w:rPr>
          <w:t>статьи 42</w:t>
        </w:r>
      </w:hyperlink>
      <w:r>
        <w:t xml:space="preserve"> Закона 115-ФЗ;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20">
        <w:r>
          <w:rPr>
            <w:color w:val="0000FF"/>
          </w:rPr>
          <w:t>статьи 37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21">
        <w:r>
          <w:rPr>
            <w:color w:val="0000FF"/>
          </w:rPr>
          <w:t>статьи 52</w:t>
        </w:r>
      </w:hyperlink>
      <w:r>
        <w:t xml:space="preserve"> Закона 115-</w:t>
      </w:r>
      <w:r>
        <w:lastRenderedPageBreak/>
        <w:t>ФЗ;</w:t>
      </w:r>
    </w:p>
    <w:p w:rsidR="009673A9" w:rsidRDefault="009673A9">
      <w:pPr>
        <w:pStyle w:val="ConsPlusNormal"/>
        <w:spacing w:before="220"/>
        <w:ind w:firstLine="540"/>
        <w:jc w:val="both"/>
      </w:pPr>
      <w:proofErr w:type="gramStart"/>
      <w:r>
        <w:t>б) направляет предложение с указанием своей позиции о целесообразности создания и (или) реконструкции объекта соглашения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  <w:proofErr w:type="gramEnd"/>
    </w:p>
    <w:p w:rsidR="009673A9" w:rsidRDefault="009673A9">
      <w:pPr>
        <w:pStyle w:val="ConsPlusNormal"/>
        <w:spacing w:before="220"/>
        <w:ind w:firstLine="540"/>
        <w:jc w:val="both"/>
      </w:pPr>
      <w:r>
        <w:t>6. 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Члены Рабочей группы и (или) другие ИОГВ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В случае направления информации о нецелесообразности заключения концессионного соглашения такой отказ подлежит обоснованию в соответствии с </w:t>
      </w:r>
      <w:hyperlink r:id="rId22">
        <w:r>
          <w:rPr>
            <w:color w:val="0000FF"/>
          </w:rPr>
          <w:t>частью 4.6 статьи 37</w:t>
        </w:r>
      </w:hyperlink>
      <w:r>
        <w:t xml:space="preserve"> Закона 115-ФЗ.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Срок рассмотрения предложения Рабочей группой, за исключением случаев, предусмотренных </w:t>
      </w:r>
      <w:hyperlink w:anchor="P24">
        <w:r>
          <w:rPr>
            <w:color w:val="0000FF"/>
          </w:rPr>
          <w:t>пунктом 7</w:t>
        </w:r>
      </w:hyperlink>
      <w:r>
        <w:t xml:space="preserve"> настоящего Порядка, не может превышать 18 дней.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7. </w:t>
      </w:r>
      <w:proofErr w:type="gramStart"/>
      <w:r>
        <w:t>В случае если объектом концессионного соглашения являются объекты, связанные с регулируемыми видами экономической деятельности, Отраслевой орган в течение 1 рабочего дня с даты получения предложения направляет предложение в Комитет по тарифному регулированию Мурманской области (далее - Комитет)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  <w:proofErr w:type="gramEnd"/>
    </w:p>
    <w:p w:rsidR="009673A9" w:rsidRDefault="009673A9">
      <w:pPr>
        <w:pStyle w:val="ConsPlusNormal"/>
        <w:spacing w:before="220"/>
        <w:ind w:firstLine="540"/>
        <w:jc w:val="both"/>
      </w:pPr>
      <w:proofErr w:type="gramStart"/>
      <w:r>
        <w:t>Комитет в течение 8 дней со дня получения документов согласовывает либо определяет и направляет в адрес Отраслевого органа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с учетом тарифных последствий от реализации концессионного соглашения (далее - анализ экономической целесообразности) либо отказывает в согласовании с указанием причин такого отказа в соответствии с действующим</w:t>
      </w:r>
      <w:proofErr w:type="gramEnd"/>
      <w:r>
        <w:t xml:space="preserve"> законодательством.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Отраслевой орган в течение 8 дней со дня направления документов в Комитет рассматривает предложение на соответствие: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23">
        <w:r>
          <w:rPr>
            <w:color w:val="0000FF"/>
          </w:rPr>
          <w:t>статьи 10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24">
        <w:r>
          <w:rPr>
            <w:color w:val="0000FF"/>
          </w:rPr>
          <w:t>статьи 42</w:t>
        </w:r>
      </w:hyperlink>
      <w:r>
        <w:t xml:space="preserve"> Закона 115-ФЗ;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25">
        <w:r>
          <w:rPr>
            <w:color w:val="0000FF"/>
          </w:rPr>
          <w:t>статьи 37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26">
        <w:r>
          <w:rPr>
            <w:color w:val="0000FF"/>
          </w:rPr>
          <w:t>статьи 52</w:t>
        </w:r>
      </w:hyperlink>
      <w:r>
        <w:t xml:space="preserve"> Закона 115-ФЗ.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Отраслевой орган в течение 1 рабочего дня со дня поступления от Комитета вышеуказанных </w:t>
      </w:r>
      <w:r>
        <w:lastRenderedPageBreak/>
        <w:t>материалов направляет секретарю Рабочей группы предложение с указанием своей позиции о целесообразности создания и (или) реконструкции объекта соглашения и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 также анализом экономической целесообразности.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В случае если объектом концессионного соглашения являются объекты, связанные с регулируемыми видами экономической деятельности, срок рассмотрения предложения Рабочей группой не может превышать 10 дней со дня его получения членами Рабочей группы.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8. В течение 2 дней со дня принятия решения Рабочей группой о нецелесообразности заключения концессионного соглашения Отраслевой орган издает приказ с указанием основания отказа и направляет копию приказа инициатору заключения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9. В течение 2 дней со дня принятия решения Рабочей группой о целесообразности заключения концессионного соглашения на иных условиях Отраслевой орган издает приказ и направляет копию приказа инициатору заключения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2" w:name="P33"/>
      <w:bookmarkEnd w:id="2"/>
      <w:r>
        <w:t>10. В течение 1 рабочего дня со дня принятия решения Рабочей группой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3" w:name="P34"/>
      <w:bookmarkEnd w:id="3"/>
      <w:r>
        <w:t xml:space="preserve">11. Министерство в течение 5 дней со дня поступления в его адрес материалов, указанных в </w:t>
      </w:r>
      <w:hyperlink w:anchor="P33">
        <w:r>
          <w:rPr>
            <w:color w:val="0000FF"/>
          </w:rPr>
          <w:t>пункте 10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12. По итогам рассмотрения вопроса, указанного в </w:t>
      </w:r>
      <w:hyperlink w:anchor="P34">
        <w:r>
          <w:rPr>
            <w:color w:val="0000FF"/>
          </w:rPr>
          <w:t>пункте 11</w:t>
        </w:r>
      </w:hyperlink>
      <w:r>
        <w:t>, Межведомственная комиссия принимает одно из следующих решений: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12.1. Признать целесообразным заключение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12.2. Признать нецелесообразным заключение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12.3. Признать целесообразным заключение концессионного соглашения на иных условиях.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4" w:name="P39"/>
      <w:bookmarkEnd w:id="4"/>
      <w:r>
        <w:t>13. На основании протокола заседания Межведомственной комиссии Отраслевой орган в течение 1 рабочего дня издает приказ о: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2)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</w:t>
      </w:r>
      <w:hyperlink r:id="rId27">
        <w:r>
          <w:rPr>
            <w:color w:val="0000FF"/>
          </w:rPr>
          <w:t>частью 4.6 статьи 37</w:t>
        </w:r>
      </w:hyperlink>
      <w:r>
        <w:t xml:space="preserve"> Закона 115-ФЗ;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3)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</w:t>
      </w:r>
      <w:r>
        <w:lastRenderedPageBreak/>
        <w:t>концессионным соглашением, на иных условиях.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Копия приказа Отраслевого органа направляется инициатору заключения концессионного соглашения в течение 3 дней со дня издания указанного приказа в письменной форме.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14. Общий срок рассмотрения предложения не должен превышать 30 дней со дня его поступления.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Отраслевой орган в течение десяти дней со дня принятия такого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сайт), предложение в целях принятия заявок о готовности</w:t>
      </w:r>
      <w:proofErr w:type="gramEnd"/>
      <w:r>
        <w:t xml:space="preserve">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данном предложении, от иных лиц, отвечающих требованиям, предъявляемым </w:t>
      </w:r>
      <w:hyperlink r:id="rId28">
        <w:r>
          <w:rPr>
            <w:color w:val="0000FF"/>
          </w:rPr>
          <w:t>частью 4.1 статьи 37</w:t>
        </w:r>
      </w:hyperlink>
      <w:r>
        <w:t xml:space="preserve"> Закона 115-ФЗ к лицу, выступающему с инициативой заключения концессионного соглашения (далее - заявка о готовности к участию в конкурсе).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16. 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в указанное решение включается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17. Переговоры проводятся в рамках заседаний Рабочих групп и в форме совместных совещаний с участием инициатора заключения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Переговоры проводятся в срок, не превышающий 90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Результат переговоров оформляется протоколом (протоколами).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По результатам переговоров Рабочей группой принимается решение о согласовании условий концессионного соглашения или о несогласовании условий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Отраслевой орган на основании решения Рабочей группы в течение 10 дней со дня принятия такого решения либо получения от инициатора заключения концессионного соглашения отказа от ведения переговоров принимает решение о невозможности заключения</w:t>
      </w:r>
      <w:proofErr w:type="gramEnd"/>
      <w:r>
        <w:t xml:space="preserve"> концессионного соглашения в отношении объекта концессионного соглашения с указанием основания отказа и направляет копию такого решения инициатору заключения концессионного соглашения. Решение оформляется в форме приказа Отраслевого органа.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5" w:name="P52"/>
      <w:bookmarkEnd w:id="5"/>
      <w:r>
        <w:t>19. В случае если Рабочей группой принято решение о согласовании условий концессионного соглашения, в течение 1 рабочего дня со дня принятия соответствующего решения секретарь Рабочей группы направляет материалы предложения, сводное заключение, формируемое специализированной организацией, и протоколы заседаний Рабочей группы в Министерство.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20. Министерство в течение 5 дней со дня поступления в его адрес материалов, указанных в </w:t>
      </w:r>
      <w:hyperlink w:anchor="P52">
        <w:r>
          <w:rPr>
            <w:color w:val="0000FF"/>
          </w:rPr>
          <w:t>пункте 19</w:t>
        </w:r>
      </w:hyperlink>
      <w:r>
        <w:t xml:space="preserve"> настоящего Порядка, организует и проводит заседание Межведомственной комиссии и </w:t>
      </w:r>
      <w:r>
        <w:lastRenderedPageBreak/>
        <w:t>выносит на указанное заседание рассмотрение вопроса о целесообразности заключения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53">
        <w:r>
          <w:rPr>
            <w:color w:val="0000FF"/>
          </w:rPr>
          <w:t>пункте 20</w:t>
        </w:r>
      </w:hyperlink>
      <w:r>
        <w:t>, Межведомственная комиссия принимает одно из следующих решений: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21.1. Признать целесообразным заключение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21.2. Признать нецелесообразным заключение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22. На основании протокола Межведомственной комиссии секретарь Рабочей группы уведомляет инициатора заключения концессионного соглашения об окончании переговоров с приложением соответствующих протоколов Рабочей группы.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23. Инициатор заключения концессионного соглашения представляет </w:t>
      </w:r>
      <w:proofErr w:type="gramStart"/>
      <w:r>
        <w:t>в Отраслевой орган проект концессионного соглашения с внесенными в него изменениями в соответствии с протоколами</w:t>
      </w:r>
      <w:proofErr w:type="gramEnd"/>
      <w:r>
        <w:t xml:space="preserve"> Рабочей группы (далее - измененный проект концессионного соглашения).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7" w:name="P59"/>
      <w:bookmarkEnd w:id="7"/>
      <w:r>
        <w:t>24. Отраслевой орган осуществляет рассмотрение и согласование измененного проекта концессионного соглашения не позднее 3 дней со дня его поступления в Отраслевой орган, результаты которого оформляются Отраслевым органом в форме соответствующего приказа.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25. Согласованный в соответствии с </w:t>
      </w:r>
      <w:hyperlink w:anchor="P59">
        <w:r>
          <w:rPr>
            <w:color w:val="0000FF"/>
          </w:rPr>
          <w:t>пунктом 24</w:t>
        </w:r>
      </w:hyperlink>
      <w:r>
        <w:t xml:space="preserve"> настоящего Порядка измененный проект концессионного соглашения, копия приказа Отраслевого органа, а также предложение размещаются в течение 10 дней со дня согласования проекта концессионного соглашения на официальном сайте в целях принятия заявок о готовности к участию в конкурсе.</w:t>
      </w:r>
    </w:p>
    <w:p w:rsidR="009673A9" w:rsidRDefault="009673A9">
      <w:pPr>
        <w:pStyle w:val="ConsPlusNormal"/>
        <w:spacing w:before="220"/>
        <w:ind w:firstLine="540"/>
        <w:jc w:val="both"/>
      </w:pPr>
      <w:bookmarkStart w:id="8" w:name="P61"/>
      <w:bookmarkEnd w:id="8"/>
      <w:r>
        <w:t>26. В случае если в течение 45 дней со дня размещения на официальном сайте предложения поступили заявки о готовности к участию в конкурсе, Отраслевой орган обязан разместить в течение пяти дней данную информацию на официальном сайте.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27. В течение 45 дней со дня размещения информации, указанной в </w:t>
      </w:r>
      <w:hyperlink w:anchor="P61">
        <w:r>
          <w:rPr>
            <w:color w:val="0000FF"/>
          </w:rPr>
          <w:t>пункте 26</w:t>
        </w:r>
      </w:hyperlink>
      <w:r>
        <w:t xml:space="preserve">, Отраслевой орган осуществляет подготовку и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29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30">
        <w:r>
          <w:rPr>
            <w:color w:val="0000FF"/>
          </w:rPr>
          <w:t>Закона</w:t>
        </w:r>
      </w:hyperlink>
      <w:r>
        <w:t xml:space="preserve"> 115-ФЗ.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28. В случае если в течение 45 дней со дня размещения на официальном сайте предложения не поступило заявок о готовности к участию в конкурсе,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</w:t>
      </w:r>
      <w:hyperlink r:id="rId31">
        <w:r>
          <w:rPr>
            <w:color w:val="0000FF"/>
          </w:rPr>
          <w:t>Законом</w:t>
        </w:r>
      </w:hyperlink>
      <w:r>
        <w:t xml:space="preserve"> 115-ФЗ.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Отраслевой орган осуществляет подготовку и согласование проекта постановления Правительства Мурманской области с решением о заключении концессионного соглашения с учетом особенностей, предусмотренных </w:t>
      </w:r>
      <w:hyperlink r:id="rId32">
        <w:r>
          <w:rPr>
            <w:color w:val="0000FF"/>
          </w:rPr>
          <w:t>частью 4.10 статьи 37</w:t>
        </w:r>
      </w:hyperlink>
      <w:r>
        <w:t xml:space="preserve"> Закона 115-ФЗ.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29. Концессионное соглашение подписывается в двух экземплярах. Подписанное концессионное соглашение направляется в Министерство юстиции Мурманской области для регистрации и хранения.</w:t>
      </w:r>
    </w:p>
    <w:p w:rsidR="009673A9" w:rsidRDefault="00967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30. Внесение изменений в подписанное концессионное соглашение оформляется дополнительным соглашением к концессионному соглашению.</w:t>
      </w:r>
    </w:p>
    <w:p w:rsidR="009673A9" w:rsidRDefault="009673A9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31. Проект дополнительного соглашения к подписанному концессионному соглашению (далее - проект дополнительного соглашения) проходит процедуру согласования, предусмотренную </w:t>
      </w:r>
      <w:hyperlink w:anchor="P15">
        <w:r>
          <w:rPr>
            <w:color w:val="0000FF"/>
          </w:rPr>
          <w:t>пунктами 5</w:t>
        </w:r>
      </w:hyperlink>
      <w:r>
        <w:t xml:space="preserve"> - </w:t>
      </w:r>
      <w:hyperlink w:anchor="P39">
        <w:r>
          <w:rPr>
            <w:color w:val="0000FF"/>
          </w:rPr>
          <w:t>13</w:t>
        </w:r>
      </w:hyperlink>
      <w:r>
        <w:t xml:space="preserve"> настоящего Порядка с учетом следующих особенностей:</w:t>
      </w:r>
    </w:p>
    <w:p w:rsidR="009673A9" w:rsidRDefault="009673A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31.1. В случае если дополнительным соглашением вносятся изменения, не относящиеся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существенным</w:t>
      </w:r>
      <w:proofErr w:type="gramEnd"/>
      <w:r>
        <w:t xml:space="preserve"> условиям концессионного соглашения, определенным </w:t>
      </w:r>
      <w:hyperlink r:id="rId36">
        <w:r>
          <w:rPr>
            <w:color w:val="0000FF"/>
          </w:rPr>
          <w:t>статьями 10</w:t>
        </w:r>
      </w:hyperlink>
      <w:r>
        <w:t xml:space="preserve"> и </w:t>
      </w:r>
      <w:hyperlink r:id="rId37">
        <w:r>
          <w:rPr>
            <w:color w:val="0000FF"/>
          </w:rPr>
          <w:t>42</w:t>
        </w:r>
      </w:hyperlink>
      <w:r>
        <w:t xml:space="preserve"> Закона 115-ФЗ, проект дополнительного соглашения на рассмотрение Межведомственной комиссии не выносится, при этом Отраслевой орган издает соответствующий приказ на основании решения Рабочей группы.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31.2. В случае если дополнительным соглашением изменяются условия концессионного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Отраслевой орган обеспечивает подготовку проекта постановления Правительства Мурманской области о внесении изменений в концессионное соглашение, в иных случаях такое решение оформляется в форме приказа Отраслевого органа.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31.3. В случае если дополнительным соглашением изменяются долгосрочные параметры регулирования, концессионер обеспечивает их согласование с Комитетом в соответствии с действующим законодательством.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31.4. Получение согласия антимонопольного органа, предусмотренного </w:t>
      </w:r>
      <w:hyperlink r:id="rId38">
        <w:r>
          <w:rPr>
            <w:color w:val="0000FF"/>
          </w:rPr>
          <w:t>частью 3 статьи 13</w:t>
        </w:r>
      </w:hyperlink>
      <w:r>
        <w:t xml:space="preserve"> и </w:t>
      </w:r>
      <w:hyperlink r:id="rId39">
        <w:r>
          <w:rPr>
            <w:color w:val="0000FF"/>
          </w:rPr>
          <w:t>статьей 43</w:t>
        </w:r>
      </w:hyperlink>
      <w:r>
        <w:t xml:space="preserve"> Закона 115-ФЗ, обеспечивает Отраслевой орган или концессионер, выступающие с инициативой изменения концессионного соглашения.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 xml:space="preserve">32.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28.07.2022 N 606-ПП.</w:t>
      </w:r>
    </w:p>
    <w:p w:rsidR="009673A9" w:rsidRDefault="009673A9">
      <w:pPr>
        <w:pStyle w:val="ConsPlusNormal"/>
        <w:spacing w:before="220"/>
        <w:ind w:firstLine="540"/>
        <w:jc w:val="both"/>
      </w:pPr>
      <w:r>
        <w:t>33. Подписанное дополнительное соглашение к концессионному соглашению направляется в Министерство юстиции Мурманской области для регистрации и хранения.</w:t>
      </w:r>
    </w:p>
    <w:p w:rsidR="009673A9" w:rsidRDefault="00967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9673A9" w:rsidRDefault="009673A9">
      <w:pPr>
        <w:pStyle w:val="ConsPlusNormal"/>
        <w:jc w:val="both"/>
      </w:pPr>
      <w:bookmarkStart w:id="9" w:name="_GoBack"/>
      <w:bookmarkEnd w:id="9"/>
    </w:p>
    <w:sectPr w:rsidR="009673A9" w:rsidSect="0092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A9"/>
    <w:rsid w:val="009673A9"/>
    <w:rsid w:val="00D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7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5520F0E09FE284943EBA3D8F2B280698821E5A0DF876C5BF6D0A6DD4FEF2CFCBC5A94E55D4D83001111E4D5DC73CF80B2F16728062AD5810EEC75FK92DI" TargetMode="External"/><Relationship Id="rId18" Type="http://schemas.openxmlformats.org/officeDocument/2006/relationships/hyperlink" Target="consultantplus://offline/ref=755520F0E09FE284943EA430994776039B8B425509FB7B9BE5380C3A8BAEF49A8B85AF1B1690D539021A4A1C109965AB46641A72977EAC58K02CI" TargetMode="External"/><Relationship Id="rId26" Type="http://schemas.openxmlformats.org/officeDocument/2006/relationships/hyperlink" Target="consultantplus://offline/ref=755520F0E09FE284943EA430994776039B8B425509FB7B9BE5380C3A8BAEF49A8B85AF1E1295DE6550554B4056C576A84D6419708BK72EI" TargetMode="External"/><Relationship Id="rId39" Type="http://schemas.openxmlformats.org/officeDocument/2006/relationships/hyperlink" Target="consultantplus://offline/ref=755520F0E09FE284943EA430994776039B8B425509FB7B9BE5380C3A8BAEF49A8B85AF191390DE6550554B4056C576A84D6419708BK72EI" TargetMode="External"/><Relationship Id="rId21" Type="http://schemas.openxmlformats.org/officeDocument/2006/relationships/hyperlink" Target="consultantplus://offline/ref=755520F0E09FE284943EA430994776039B8B425509FB7B9BE5380C3A8BAEF49A8B85AF1E1295DE6550554B4056C576A84D6419708BK72EI" TargetMode="External"/><Relationship Id="rId34" Type="http://schemas.openxmlformats.org/officeDocument/2006/relationships/hyperlink" Target="consultantplus://offline/ref=755520F0E09FE284943EBA3D8F2B280698821E5A0DF876C5BF6D0A6DD4FEF2CFCBC5A94E55D4D83001111E4C55C73CF80B2F16728062AD5810EEC75FK92D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55520F0E09FE284943EA430994776039B8B425509FB7B9BE5380C3A8BAEF49A8B85AF181496DE6550554B4056C576A84D6419708BK72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5520F0E09FE284943EBA3D8F2B280698821E5A0DF876C5BF6D0A6DD4FEF2CFCBC5A94E55D4D83001111E4D5DC73CF80B2F16728062AD5810EEC75FK92DI" TargetMode="External"/><Relationship Id="rId20" Type="http://schemas.openxmlformats.org/officeDocument/2006/relationships/hyperlink" Target="consultantplus://offline/ref=755520F0E09FE284943EA430994776039B8B425509FB7B9BE5380C3A8BAEF49A8B85AF1B1690D035071A4A1C109965AB46641A72977EAC58K02CI" TargetMode="External"/><Relationship Id="rId29" Type="http://schemas.openxmlformats.org/officeDocument/2006/relationships/hyperlink" Target="consultantplus://offline/ref=755520F0E09FE284943EA430994776039B8B425509FB7B9BE5380C3A8BAEF49A8B85AF1B1690D434091A4A1C109965AB46641A72977EAC58K02CI" TargetMode="External"/><Relationship Id="rId41" Type="http://schemas.openxmlformats.org/officeDocument/2006/relationships/hyperlink" Target="consultantplus://offline/ref=755520F0E09FE284943EBA3D8F2B280698821E5A0DF876C5BF6D0A6DD4FEF2CFCBC5A94E55D4D83001111E4C55C73CF80B2F16728062AD5810EEC75FK92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5520F0E09FE284943EBA3D8F2B280698821E5A0DF876C5BF6D0A6DD4FEF2CFCBC5A94E55D4D83001111E4D5DC73CF80B2F16728062AD5810EEC75FK92DI" TargetMode="External"/><Relationship Id="rId11" Type="http://schemas.openxmlformats.org/officeDocument/2006/relationships/hyperlink" Target="consultantplus://offline/ref=755520F0E09FE284943EA430994776039B8B425509FB7B9BE5380C3A8BAEF49A8B85AF1E1095DE6550554B4056C576A84D6419708BK72EI" TargetMode="External"/><Relationship Id="rId24" Type="http://schemas.openxmlformats.org/officeDocument/2006/relationships/hyperlink" Target="consultantplus://offline/ref=755520F0E09FE284943EA430994776039B8B425509FB7B9BE5380C3A8BAEF49A8B85AF191591DE6550554B4056C576A84D6419708BK72EI" TargetMode="External"/><Relationship Id="rId32" Type="http://schemas.openxmlformats.org/officeDocument/2006/relationships/hyperlink" Target="consultantplus://offline/ref=755520F0E09FE284943EA430994776039B8B425509FB7B9BE5380C3A8BAEF49A8B85AF1E1095DE6550554B4056C576A84D6419708BK72EI" TargetMode="External"/><Relationship Id="rId37" Type="http://schemas.openxmlformats.org/officeDocument/2006/relationships/hyperlink" Target="consultantplus://offline/ref=755520F0E09FE284943EA430994776039B8B425509FB7B9BE5380C3A8BAEF49A8B85AF191591DE6550554B4056C576A84D6419708BK72EI" TargetMode="External"/><Relationship Id="rId40" Type="http://schemas.openxmlformats.org/officeDocument/2006/relationships/hyperlink" Target="consultantplus://offline/ref=755520F0E09FE284943EBA3D8F2B280698821E5A0DF876C5BF6D0A6DD4FEF2CFCBC5A94E55D4D83001111E4C56C73CF80B2F16728062AD5810EEC75FK92DI" TargetMode="External"/><Relationship Id="rId5" Type="http://schemas.openxmlformats.org/officeDocument/2006/relationships/hyperlink" Target="consultantplus://offline/ref=755520F0E09FE284943EBA3D8F2B280698821E5A0DF977C8BD6E0A6DD4FEF2CFCBC5A94E55D4D83001111E4C55C73CF80B2F16728062AD5810EEC75FK92DI" TargetMode="External"/><Relationship Id="rId15" Type="http://schemas.openxmlformats.org/officeDocument/2006/relationships/hyperlink" Target="consultantplus://offline/ref=755520F0E09FE284943EBA3D8F2B280698821E5A0DF879C8B8680A6DD4FEF2CFCBC5A94E47D4803C0318004C56D26AA94DK728I" TargetMode="External"/><Relationship Id="rId23" Type="http://schemas.openxmlformats.org/officeDocument/2006/relationships/hyperlink" Target="consultantplus://offline/ref=755520F0E09FE284943EA430994776039B8B425509FB7B9BE5380C3A8BAEF49A8B85AF1B1690D539021A4A1C109965AB46641A72977EAC58K02CI" TargetMode="External"/><Relationship Id="rId28" Type="http://schemas.openxmlformats.org/officeDocument/2006/relationships/hyperlink" Target="consultantplus://offline/ref=755520F0E09FE284943EA430994776039B8B425509FB7B9BE5380C3A8BAEF49A8B85AF1B1F99DE6550554B4056C576A84D6419708BK72EI" TargetMode="External"/><Relationship Id="rId36" Type="http://schemas.openxmlformats.org/officeDocument/2006/relationships/hyperlink" Target="consultantplus://offline/ref=755520F0E09FE284943EA430994776039B8B425509FB7B9BE5380C3A8BAEF49A8B85AF1B1690D539021A4A1C109965AB46641A72977EAC58K02CI" TargetMode="External"/><Relationship Id="rId10" Type="http://schemas.openxmlformats.org/officeDocument/2006/relationships/hyperlink" Target="consultantplus://offline/ref=755520F0E09FE284943EA430994776039B8B425509FB7B9BE5380C3A8BAEF49A8B85AF181697DE6550554B4056C576A84D6419708BK72EI" TargetMode="External"/><Relationship Id="rId19" Type="http://schemas.openxmlformats.org/officeDocument/2006/relationships/hyperlink" Target="consultantplus://offline/ref=755520F0E09FE284943EA430994776039B8B425509FB7B9BE5380C3A8BAEF49A8B85AF191591DE6550554B4056C576A84D6419708BK72EI" TargetMode="External"/><Relationship Id="rId31" Type="http://schemas.openxmlformats.org/officeDocument/2006/relationships/hyperlink" Target="consultantplus://offline/ref=755520F0E09FE284943EA430994776039B8B425509FB7B9BE5380C3A8BAEF49A9985F7171499CB30030F1C4D56KC2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5520F0E09FE284943EA430994776039B8B425509FB7B9BE5380C3A8BAEF49A8B85AF181692DE6550554B4056C576A84D6419708BK72EI" TargetMode="External"/><Relationship Id="rId14" Type="http://schemas.openxmlformats.org/officeDocument/2006/relationships/hyperlink" Target="consultantplus://offline/ref=755520F0E09FE284943EA430994776039B8B425509FB7B9BE5380C3A8BAEF49A9985F7171499CB30030F1C4D56KC2EI" TargetMode="External"/><Relationship Id="rId22" Type="http://schemas.openxmlformats.org/officeDocument/2006/relationships/hyperlink" Target="consultantplus://offline/ref=755520F0E09FE284943EA430994776039B8B425509FB7B9BE5380C3A8BAEF49A8B85AF181697DE6550554B4056C576A84D6419708BK72EI" TargetMode="External"/><Relationship Id="rId27" Type="http://schemas.openxmlformats.org/officeDocument/2006/relationships/hyperlink" Target="consultantplus://offline/ref=755520F0E09FE284943EA430994776039B8B425509FB7B9BE5380C3A8BAEF49A8B85AF181697DE6550554B4056C576A84D6419708BK72EI" TargetMode="External"/><Relationship Id="rId30" Type="http://schemas.openxmlformats.org/officeDocument/2006/relationships/hyperlink" Target="consultantplus://offline/ref=755520F0E09FE284943EA430994776039B8B425509FB7B9BE5380C3A8BAEF49A9985F7171499CB30030F1C4D56KC2EI" TargetMode="External"/><Relationship Id="rId35" Type="http://schemas.openxmlformats.org/officeDocument/2006/relationships/hyperlink" Target="consultantplus://offline/ref=755520F0E09FE284943EBA3D8F2B280698821E5A0DF876C5BF6D0A6DD4FEF2CFCBC5A94E55D4D83001111E4C55C73CF80B2F16728062AD5810EEC75FK92DI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755520F0E09FE284943EA430994776039B8B425509FB7B9BE5380C3A8BAEF49A8B85AF181E94DE6550554B4056C576A84D6419708BK72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55520F0E09FE284943EA430994776039B8B425509FB7B9BE5380C3A8BAEF49A8B85AF181591DE6550554B4056C576A84D6419708BK72EI" TargetMode="External"/><Relationship Id="rId17" Type="http://schemas.openxmlformats.org/officeDocument/2006/relationships/hyperlink" Target="consultantplus://offline/ref=755520F0E09FE284943EA430994776039B8B425509FB7B9BE5380C3A8BAEF49A9985F7171499CB30030F1C4D56KC2EI" TargetMode="External"/><Relationship Id="rId25" Type="http://schemas.openxmlformats.org/officeDocument/2006/relationships/hyperlink" Target="consultantplus://offline/ref=755520F0E09FE284943EA430994776039B8B425509FB7B9BE5380C3A8BAEF49A8B85AF1B1690D035071A4A1C109965AB46641A72977EAC58K02CI" TargetMode="External"/><Relationship Id="rId33" Type="http://schemas.openxmlformats.org/officeDocument/2006/relationships/hyperlink" Target="consultantplus://offline/ref=755520F0E09FE284943EBA3D8F2B280698821E5A0DF876C5BF6D0A6DD4FEF2CFCBC5A94E55D4D83001111E4C55C73CF80B2F16728062AD5810EEC75FK92DI" TargetMode="External"/><Relationship Id="rId38" Type="http://schemas.openxmlformats.org/officeDocument/2006/relationships/hyperlink" Target="consultantplus://offline/ref=755520F0E09FE284943EA430994776039B8B425509FB7B9BE5380C3A8BAEF49A8B85AF181395DE6550554B4056C576A84D6419708BK72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О.В.</dc:creator>
  <cp:lastModifiedBy>Краснова О.В.</cp:lastModifiedBy>
  <cp:revision>1</cp:revision>
  <dcterms:created xsi:type="dcterms:W3CDTF">2022-12-29T08:54:00Z</dcterms:created>
  <dcterms:modified xsi:type="dcterms:W3CDTF">2022-12-29T08:55:00Z</dcterms:modified>
</cp:coreProperties>
</file>