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FB" w:rsidRDefault="008860FB">
      <w:pPr>
        <w:pStyle w:val="ConsPlusTitle"/>
        <w:jc w:val="center"/>
      </w:pPr>
      <w:r>
        <w:t>ПОРЯДОК</w:t>
      </w:r>
    </w:p>
    <w:p w:rsidR="008860FB" w:rsidRDefault="008860FB">
      <w:pPr>
        <w:pStyle w:val="ConsPlusTitle"/>
        <w:jc w:val="center"/>
      </w:pPr>
      <w:r>
        <w:t>МЕЖВЕДОМСТВЕННОГО ВЗАИМОДЕЙСТВИЯ ИСПОЛНИТЕЛЬНЫХ ОРГАНОВ</w:t>
      </w:r>
    </w:p>
    <w:p w:rsidR="008860FB" w:rsidRDefault="008860FB">
      <w:pPr>
        <w:pStyle w:val="ConsPlusTitle"/>
        <w:jc w:val="center"/>
      </w:pPr>
      <w:r>
        <w:t>МУРМАНСКОЙ ОБЛАСТИ ПРИ РАЗРАБОТКЕ, РАССМОТРЕНИИ, ПРИНЯТИИ</w:t>
      </w:r>
    </w:p>
    <w:p w:rsidR="008860FB" w:rsidRDefault="008860FB">
      <w:pPr>
        <w:pStyle w:val="ConsPlusTitle"/>
        <w:jc w:val="center"/>
      </w:pPr>
      <w:r>
        <w:t>РЕШЕНИЯ О ЗАКЛЮЧЕНИИ КОНЦЕССИОННЫХ СОГЛАШЕНИЙ, ИНИЦИАТОРАМИ</w:t>
      </w:r>
    </w:p>
    <w:p w:rsidR="008860FB" w:rsidRDefault="008860F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ИСПОЛНИТЕЛЬНЫЕ ОРГАНЫ МУРМАНСКОЙ ОБЛАСТИ</w:t>
      </w:r>
    </w:p>
    <w:p w:rsidR="008860FB" w:rsidRDefault="008860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6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0FB" w:rsidRDefault="00886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0FB" w:rsidRDefault="00886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0FB" w:rsidRDefault="00886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0FB" w:rsidRDefault="008860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8860FB" w:rsidRDefault="00886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5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 xml:space="preserve">, от 02.06.2021 </w:t>
            </w:r>
            <w:hyperlink r:id="rId6">
              <w:r>
                <w:rPr>
                  <w:color w:val="0000FF"/>
                </w:rPr>
                <w:t>N 330-ПП</w:t>
              </w:r>
            </w:hyperlink>
            <w:r>
              <w:rPr>
                <w:color w:val="392C69"/>
              </w:rPr>
              <w:t xml:space="preserve">, от 28.07.2022 </w:t>
            </w:r>
            <w:hyperlink r:id="rId7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0FB" w:rsidRDefault="008860FB">
            <w:pPr>
              <w:pStyle w:val="ConsPlusNormal"/>
            </w:pPr>
          </w:p>
        </w:tc>
      </w:tr>
    </w:tbl>
    <w:p w:rsidR="008860FB" w:rsidRDefault="008860FB">
      <w:pPr>
        <w:pStyle w:val="ConsPlusNormal"/>
        <w:jc w:val="both"/>
        <w:outlineLvl w:val="0"/>
      </w:pPr>
    </w:p>
    <w:p w:rsidR="008860FB" w:rsidRDefault="008860FB">
      <w:pPr>
        <w:pStyle w:val="ConsPlusNormal"/>
        <w:ind w:firstLine="540"/>
        <w:jc w:val="both"/>
      </w:pPr>
      <w:r>
        <w:t>1. Настоящий Порядок определяет особенности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области.</w:t>
      </w:r>
    </w:p>
    <w:p w:rsidR="008860FB" w:rsidRDefault="008860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Закон 115-ФЗ).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области. Виды объектов концессионного соглашения установлены </w:t>
      </w:r>
      <w:hyperlink r:id="rId10">
        <w:r>
          <w:rPr>
            <w:color w:val="0000FF"/>
          </w:rPr>
          <w:t>Законом</w:t>
        </w:r>
      </w:hyperlink>
      <w:r>
        <w:t xml:space="preserve"> 115-ФЗ.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4. 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орган), обеспечивает разработку </w:t>
      </w:r>
      <w:hyperlink w:anchor="P45">
        <w:r>
          <w:rPr>
            <w:color w:val="0000FF"/>
          </w:rPr>
          <w:t>предложения</w:t>
        </w:r>
      </w:hyperlink>
      <w:r>
        <w:t xml:space="preserve"> о заключении концессионного соглашения по форме согласно приложению к настоящему Порядку, в том числе подготовку проекта концессионного соглашения (далее - предложение) в соответствии с требованиями, установленными </w:t>
      </w:r>
      <w:hyperlink r:id="rId11">
        <w:r>
          <w:rPr>
            <w:color w:val="0000FF"/>
          </w:rPr>
          <w:t>Законом</w:t>
        </w:r>
      </w:hyperlink>
      <w:r>
        <w:t xml:space="preserve"> 115-ФЗ.</w:t>
      </w:r>
    </w:p>
    <w:p w:rsidR="008860FB" w:rsidRDefault="008860F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28.07.2022 N 606-ПП)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5. Отраслевой орган направляет предложение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если в предложении объектом концессионного соглашения является имущество, относящееся к сфере тарифного регулирования, Отраслевой орган направляет такое предложение в Комитет по тарифному регулированию Мурманской области (далее - Комитет) для согласования долгосрочных параметров регулирования деятельности концессионера, метода регулирования тарифов, определенных в соответствии с нормативными правовыми актами Российской Федерации, а также для подготовки анализа экономической целесообразности реализации концессионного соглашения (далее - анализ</w:t>
      </w:r>
      <w:proofErr w:type="gramEnd"/>
      <w:r>
        <w:t xml:space="preserve"> экономической целесообразности).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Комитет в течение 15 рабочих дней подготавливает вышеуказанные материалы и направляет их в Отраслевой орган.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В течение 2 рабочих дней после получения от Комитета вышеуказанных материалов Отраслевой орган направляет секретарю Рабочей группы предложение с приложением </w:t>
      </w:r>
      <w:r>
        <w:lastRenderedPageBreak/>
        <w:t>согласованных (определенных) Комитетом долгосрочных параметров регулирования деятельности концессионера и метода регулирования тарифов, анализа экономической целесообразности.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Члены Рабочей группы и (или) другие ИОГВ Мурманской области и (или) ОМСУ Мурманской области рассматривают на заседаниях Рабочей группы предложение, готовят в части своей компетенции и направляют в адрес секретаря Рабочей группы свои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  <w:proofErr w:type="gramEnd"/>
    </w:p>
    <w:p w:rsidR="008860FB" w:rsidRDefault="008860FB">
      <w:pPr>
        <w:pStyle w:val="ConsPlusNormal"/>
        <w:spacing w:before="220"/>
        <w:ind w:firstLine="540"/>
        <w:jc w:val="both"/>
      </w:pPr>
      <w:r>
        <w:t>8.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9. Рабочая группа принимает одно из следующих решений: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9.1. Признать целесообразным заключение концессионного соглашения.</w:t>
      </w:r>
    </w:p>
    <w:p w:rsidR="008860FB" w:rsidRDefault="008860FB">
      <w:pPr>
        <w:pStyle w:val="ConsPlusNormal"/>
        <w:spacing w:before="220"/>
        <w:ind w:firstLine="540"/>
        <w:jc w:val="both"/>
      </w:pPr>
      <w:bookmarkStart w:id="0" w:name="P24"/>
      <w:bookmarkEnd w:id="0"/>
      <w:r>
        <w:t>9.2. Признать целесообразным заключение концессионного соглашения на иных условиях.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9.3. Признать нецелесообразным заключение концессионного соглашения.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10. В случае, предусмотренном </w:t>
      </w:r>
      <w:hyperlink w:anchor="P24">
        <w:r>
          <w:rPr>
            <w:color w:val="0000FF"/>
          </w:rPr>
          <w:t>пунктом 9.2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8860FB" w:rsidRDefault="008860FB">
      <w:pPr>
        <w:pStyle w:val="ConsPlusNormal"/>
        <w:spacing w:before="220"/>
        <w:ind w:firstLine="540"/>
        <w:jc w:val="both"/>
      </w:pPr>
      <w:bookmarkStart w:id="1" w:name="P27"/>
      <w:bookmarkEnd w:id="1"/>
      <w:r>
        <w:t>11. В течение 2 рабочих дней со дня принятия Рабочей группой решения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протоколы заседаний Рабочей группы в Министерство развития Арктики и экономики Мурманской области.</w:t>
      </w:r>
    </w:p>
    <w:p w:rsidR="008860FB" w:rsidRDefault="008860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02.06.2021 N 330-ПП)</w:t>
      </w:r>
    </w:p>
    <w:p w:rsidR="008860FB" w:rsidRDefault="008860FB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12. </w:t>
      </w:r>
      <w:proofErr w:type="gramStart"/>
      <w:r>
        <w:t xml:space="preserve">Министерство развития Арктики и экономики Мурманской области в течение 7 рабочих дней со дня поступления в его адрес документов, указанных в </w:t>
      </w:r>
      <w:hyperlink w:anchor="P27">
        <w:r>
          <w:rPr>
            <w:color w:val="0000FF"/>
          </w:rPr>
          <w:t>пункте 11</w:t>
        </w:r>
      </w:hyperlink>
      <w:r>
        <w:t xml:space="preserve"> настоящего Порядка, организует и проводит заседание Межведомственной комиссии по рассмотрению инвестиционных проектов Мурманской области (далее - Межведомственная комиссия) и выносит на указанное заседание рассмотрение вопроса о целесообразности заключения концессионного соглашения.</w:t>
      </w:r>
      <w:proofErr w:type="gramEnd"/>
    </w:p>
    <w:p w:rsidR="008860FB" w:rsidRDefault="008860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02.06.2021 N 330-ПП)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13. По итогам рассмотрения вопроса, указанного в </w:t>
      </w:r>
      <w:hyperlink w:anchor="P29">
        <w:r>
          <w:rPr>
            <w:color w:val="0000FF"/>
          </w:rPr>
          <w:t>пункте 12</w:t>
        </w:r>
      </w:hyperlink>
      <w:r>
        <w:t xml:space="preserve"> настоящего Порядка, Межведомственная комиссия принимает одно из следующих решений:</w:t>
      </w:r>
    </w:p>
    <w:p w:rsidR="008860FB" w:rsidRDefault="008860FB">
      <w:pPr>
        <w:pStyle w:val="ConsPlusNormal"/>
        <w:spacing w:before="220"/>
        <w:ind w:firstLine="540"/>
        <w:jc w:val="both"/>
      </w:pPr>
      <w:bookmarkStart w:id="3" w:name="P32"/>
      <w:bookmarkEnd w:id="3"/>
      <w:r>
        <w:t>13.1. Признать целесообразным заключение концессионного соглашения.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13.2. Признать нецелесообразным заключение концессионного соглашения.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В течение 1 рабочего дня </w:t>
      </w:r>
      <w:proofErr w:type="gramStart"/>
      <w:r>
        <w:t>с даты подписания</w:t>
      </w:r>
      <w:proofErr w:type="gramEnd"/>
      <w:r>
        <w:t xml:space="preserve">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 xml:space="preserve">14. В течение 20 рабочих дней со дня принятия Межведомственной комиссией решения, указанного в </w:t>
      </w:r>
      <w:hyperlink w:anchor="P32">
        <w:r>
          <w:rPr>
            <w:color w:val="0000FF"/>
          </w:rPr>
          <w:t>пункте 13.1</w:t>
        </w:r>
      </w:hyperlink>
      <w:r>
        <w:t xml:space="preserve"> настоящего Порядка, Отраслевой орган в соответствии со </w:t>
      </w:r>
      <w:hyperlink r:id="rId15">
        <w:r>
          <w:rPr>
            <w:color w:val="0000FF"/>
          </w:rPr>
          <w:t>статьей 22</w:t>
        </w:r>
      </w:hyperlink>
      <w:r>
        <w:t xml:space="preserve"> Закона 115-ФЗ осуществляет подготовку и согласование проекта постановления Правительства Мурманской области о проведении конкурса на право заключения концессионного соглашения в соответствии со </w:t>
      </w:r>
      <w:hyperlink r:id="rId16">
        <w:r>
          <w:rPr>
            <w:color w:val="0000FF"/>
          </w:rPr>
          <w:t>статьей 22</w:t>
        </w:r>
      </w:hyperlink>
      <w:r>
        <w:t xml:space="preserve"> Закона 115-ФЗ.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lastRenderedPageBreak/>
        <w:t xml:space="preserve">15.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</w:t>
      </w:r>
      <w:hyperlink r:id="rId17">
        <w:r>
          <w:rPr>
            <w:color w:val="0000FF"/>
          </w:rPr>
          <w:t>Закона</w:t>
        </w:r>
      </w:hyperlink>
      <w:r>
        <w:t xml:space="preserve"> 115-ФЗ.</w:t>
      </w: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right"/>
        <w:outlineLvl w:val="0"/>
      </w:pPr>
      <w:r>
        <w:t>Приложение</w:t>
      </w:r>
    </w:p>
    <w:p w:rsidR="008860FB" w:rsidRDefault="008860FB">
      <w:pPr>
        <w:pStyle w:val="ConsPlusNormal"/>
        <w:jc w:val="right"/>
      </w:pPr>
      <w:r>
        <w:t>к Порядку</w:t>
      </w: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Title"/>
        <w:jc w:val="center"/>
      </w:pPr>
      <w:bookmarkStart w:id="4" w:name="P45"/>
      <w:bookmarkEnd w:id="4"/>
      <w:r>
        <w:t>ФОРМА ПРЕДЛОЖЕНИЯ</w:t>
      </w:r>
    </w:p>
    <w:p w:rsidR="008860FB" w:rsidRDefault="008860FB">
      <w:pPr>
        <w:pStyle w:val="ConsPlusTitle"/>
        <w:jc w:val="center"/>
      </w:pPr>
      <w:r>
        <w:t>О ЗАКЛЮЧЕНИИ КОНЦЕССИОННОГО СОГЛАШЕНИЯ</w:t>
      </w:r>
    </w:p>
    <w:p w:rsidR="008860FB" w:rsidRDefault="008860FB">
      <w:pPr>
        <w:pStyle w:val="ConsPlusTitle"/>
        <w:jc w:val="both"/>
      </w:pPr>
    </w:p>
    <w:p w:rsidR="008860FB" w:rsidRDefault="008860FB">
      <w:pPr>
        <w:pStyle w:val="ConsPlusTitle"/>
        <w:jc w:val="center"/>
      </w:pPr>
      <w:r>
        <w:t>Предложение о заключении концессионного соглашения &lt;1&gt;</w:t>
      </w: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ind w:firstLine="540"/>
        <w:jc w:val="both"/>
      </w:pPr>
      <w:r>
        <w:t>--------------------------------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рилагается проект концессионного соглашения.</w:t>
      </w: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center"/>
      </w:pPr>
      <w:r>
        <w:t>____________________________________________________________</w:t>
      </w:r>
    </w:p>
    <w:p w:rsidR="008860FB" w:rsidRDefault="008860FB">
      <w:pPr>
        <w:pStyle w:val="ConsPlusNormal"/>
        <w:jc w:val="center"/>
      </w:pPr>
      <w:r>
        <w:t>исполнительный орган власти Мурманской области, выступающий</w:t>
      </w:r>
    </w:p>
    <w:p w:rsidR="008860FB" w:rsidRDefault="008860FB">
      <w:pPr>
        <w:pStyle w:val="ConsPlusNormal"/>
        <w:jc w:val="center"/>
      </w:pPr>
      <w:r>
        <w:t>с инициативой заключения концессионного соглашения</w:t>
      </w:r>
    </w:p>
    <w:p w:rsidR="008860FB" w:rsidRDefault="008860FB">
      <w:pPr>
        <w:pStyle w:val="ConsPlusNormal"/>
        <w:jc w:val="center"/>
      </w:pPr>
      <w:r>
        <w:t>(далее - заявитель)</w:t>
      </w:r>
    </w:p>
    <w:p w:rsidR="008860FB" w:rsidRDefault="00886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953"/>
        <w:gridCol w:w="2551"/>
      </w:tblGrid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Наименование органа, осуществляющего полномочия 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 xml:space="preserve">Срок передачи </w:t>
            </w:r>
            <w:proofErr w:type="spellStart"/>
            <w:r>
              <w:t>концедентом</w:t>
            </w:r>
            <w:proofErr w:type="spellEnd"/>
            <w:r>
              <w:t xml:space="preserve"> концессионеру объекта концессионного соглашения и (или) иного передаваемого </w:t>
            </w:r>
            <w:proofErr w:type="spellStart"/>
            <w:r>
              <w:t>концедентом</w:t>
            </w:r>
            <w:proofErr w:type="spellEnd"/>
            <w:r>
              <w:t xml:space="preserve"> концессионеру по концессионному соглашению недвижимого имущества или недвижимого и движимого имущества, технологически </w:t>
            </w:r>
            <w:proofErr w:type="gramStart"/>
            <w:r>
              <w:t>связанных</w:t>
            </w:r>
            <w:proofErr w:type="gramEnd"/>
            <w:r>
              <w:t xml:space="preserve">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Наличие либо отсутствие проектной документации &lt;2&gt;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 xml:space="preserve">Технико-экономические характеристики объекта </w:t>
            </w:r>
            <w:r>
              <w:lastRenderedPageBreak/>
              <w:t>концессионного соглашения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proofErr w:type="gramStart"/>
            <w: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  <w:proofErr w:type="gramEnd"/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  <w:tr w:rsidR="008860FB">
        <w:tc>
          <w:tcPr>
            <w:tcW w:w="574" w:type="dxa"/>
          </w:tcPr>
          <w:p w:rsidR="008860FB" w:rsidRDefault="008860F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953" w:type="dxa"/>
          </w:tcPr>
          <w:p w:rsidR="008860FB" w:rsidRDefault="008860FB">
            <w:pPr>
              <w:pStyle w:val="ConsPlusNormal"/>
              <w:jc w:val="both"/>
            </w:pPr>
            <w:r>
              <w:t>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 &lt;3&gt;</w:t>
            </w:r>
          </w:p>
        </w:tc>
        <w:tc>
          <w:tcPr>
            <w:tcW w:w="2551" w:type="dxa"/>
          </w:tcPr>
          <w:p w:rsidR="008860FB" w:rsidRDefault="008860FB">
            <w:pPr>
              <w:pStyle w:val="ConsPlusNormal"/>
            </w:pPr>
          </w:p>
        </w:tc>
      </w:tr>
    </w:tbl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ind w:firstLine="540"/>
        <w:jc w:val="both"/>
      </w:pPr>
      <w:r>
        <w:t>--------------------------------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 один из вариантов: 1) проектная документация разработана заявителем (в этом случае прилагаются копия проектной документации и копия положительного заключения экспертизы проектной документации и (или) результатов инженерных изысканий); 2) проектная документация будет разработана концессионером в соответствии с условиями концессионного соглашения (указываются сроки разработки); 3) проектная документация будет разработана </w:t>
      </w:r>
      <w:proofErr w:type="spellStart"/>
      <w:r>
        <w:t>концедентом</w:t>
      </w:r>
      <w:proofErr w:type="spellEnd"/>
      <w:r>
        <w:t>.</w:t>
      </w:r>
    </w:p>
    <w:p w:rsidR="008860FB" w:rsidRDefault="008860FB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в случае использования инновационных технологий при реализации проекта,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соглашения.</w:t>
      </w: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8860FB" w:rsidRDefault="008860FB">
      <w:pPr>
        <w:pStyle w:val="ConsPlusNormal"/>
        <w:jc w:val="both"/>
      </w:pPr>
    </w:p>
    <w:p w:rsidR="00DD2E5C" w:rsidRDefault="00DD2E5C">
      <w:bookmarkStart w:id="5" w:name="_GoBack"/>
      <w:bookmarkEnd w:id="5"/>
    </w:p>
    <w:sectPr w:rsidR="00DD2E5C" w:rsidSect="00C8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FB"/>
    <w:rsid w:val="008860FB"/>
    <w:rsid w:val="00D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6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6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2F9A4C3AB6C4DC4F9004D627AF564ACC8004CA6723CCDD980F586D62E729F5D6383197B8B2775B0D5F2F655487D2560AB0005598B54B14F48C0B7k6rDI" TargetMode="External"/><Relationship Id="rId13" Type="http://schemas.openxmlformats.org/officeDocument/2006/relationships/hyperlink" Target="consultantplus://offline/ref=C562F9A4C3AB6C4DC4F9004D627AF564ACC8004CA6733DC0DB83F586D62E729F5D6383197B8B2775B0D5F2F75C487D2560AB0005598B54B14F48C0B7k6r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2F9A4C3AB6C4DC4F9004D627AF564ACC8004CA6723CCDD980F586D62E729F5D6383197B8B2775B0D5F2F655487D2560AB0005598B54B14F48C0B7k6rDI" TargetMode="External"/><Relationship Id="rId12" Type="http://schemas.openxmlformats.org/officeDocument/2006/relationships/hyperlink" Target="consultantplus://offline/ref=C562F9A4C3AB6C4DC4F9004D627AF564ACC8004CA6723CCDD980F586D62E729F5D6383197B8B2775B0D5F2F655487D2560AB0005598B54B14F48C0B7k6rDI" TargetMode="External"/><Relationship Id="rId17" Type="http://schemas.openxmlformats.org/officeDocument/2006/relationships/hyperlink" Target="consultantplus://offline/ref=C562F9A4C3AB6C4DC4F91E407416AB61AFC15C43A271319383D5F3D1897E74CA0F23DD403AC63475B2CBF0F65Ek4r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62F9A4C3AB6C4DC4F91E407416AB61AFC15C43A271319383D5F3D1897E74CA1D23854C38CF2B71B8DEA6A7181624762DE00C054E9755B1k5r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2F9A4C3AB6C4DC4F9004D627AF564ACC8004CA6733DC0DB83F586D62E729F5D6383197B8B2775B0D5F2F75C487D2560AB0005598B54B14F48C0B7k6rDI" TargetMode="External"/><Relationship Id="rId11" Type="http://schemas.openxmlformats.org/officeDocument/2006/relationships/hyperlink" Target="consultantplus://offline/ref=C562F9A4C3AB6C4DC4F91E407416AB61AFC15C43A271319383D5F3D1897E74CA0F23DD403AC63475B2CBF0F65Ek4r1I" TargetMode="External"/><Relationship Id="rId5" Type="http://schemas.openxmlformats.org/officeDocument/2006/relationships/hyperlink" Target="consultantplus://offline/ref=C562F9A4C3AB6C4DC4F9004D627AF564ACC8004CA67233C0DE85F586D62E729F5D6383197B8B2775B0D5F2F35C487D2560AB0005598B54B14F48C0B7k6rDI" TargetMode="External"/><Relationship Id="rId15" Type="http://schemas.openxmlformats.org/officeDocument/2006/relationships/hyperlink" Target="consultantplus://offline/ref=C562F9A4C3AB6C4DC4F91E407416AB61AFC15C43A271319383D5F3D1897E74CA1D23854C38CF2B71B8DEA6A7181624762DE00C054E9755B1k5r3I" TargetMode="External"/><Relationship Id="rId10" Type="http://schemas.openxmlformats.org/officeDocument/2006/relationships/hyperlink" Target="consultantplus://offline/ref=C562F9A4C3AB6C4DC4F91E407416AB61AFC15C43A271319383D5F3D1897E74CA0F23DD403AC63475B2CBF0F65Ek4r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2F9A4C3AB6C4DC4F91E407416AB61AFC15C43A271319383D5F3D1897E74CA0F23DD403AC63475B2CBF0F65Ek4r1I" TargetMode="External"/><Relationship Id="rId14" Type="http://schemas.openxmlformats.org/officeDocument/2006/relationships/hyperlink" Target="consultantplus://offline/ref=C562F9A4C3AB6C4DC4F9004D627AF564ACC8004CA6733DC0DB83F586D62E729F5D6383197B8B2775B0D5F2F75C487D2560AB0005598B54B14F48C0B7k6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О.В.</dc:creator>
  <cp:lastModifiedBy>Краснова О.В.</cp:lastModifiedBy>
  <cp:revision>1</cp:revision>
  <dcterms:created xsi:type="dcterms:W3CDTF">2022-12-29T08:43:00Z</dcterms:created>
  <dcterms:modified xsi:type="dcterms:W3CDTF">2022-12-29T08:51:00Z</dcterms:modified>
</cp:coreProperties>
</file>