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26" w:rsidRPr="00D45B26" w:rsidRDefault="00D45B26" w:rsidP="00D45B26">
      <w:pPr>
        <w:pStyle w:val="a3"/>
        <w:spacing w:before="0" w:beforeAutospacing="0" w:after="0" w:afterAutospacing="0" w:line="288" w:lineRule="atLeast"/>
        <w:ind w:firstLine="540"/>
        <w:jc w:val="center"/>
        <w:rPr>
          <w:b/>
          <w:sz w:val="28"/>
        </w:rPr>
      </w:pPr>
      <w:r w:rsidRPr="00D45B26">
        <w:rPr>
          <w:b/>
          <w:sz w:val="28"/>
        </w:rPr>
        <w:t>Доклад о развитии малого и среднего предпринимательства и эффективности поддержки за 202</w:t>
      </w:r>
      <w:r w:rsidR="001E36A6">
        <w:rPr>
          <w:b/>
          <w:sz w:val="28"/>
        </w:rPr>
        <w:t>2</w:t>
      </w:r>
      <w:r w:rsidRPr="00D45B26">
        <w:rPr>
          <w:b/>
          <w:sz w:val="28"/>
        </w:rPr>
        <w:t xml:space="preserve"> год</w:t>
      </w:r>
    </w:p>
    <w:p w:rsidR="00D45B26" w:rsidRDefault="00D45B26" w:rsidP="00D45B26">
      <w:pPr>
        <w:widowControl w:val="0"/>
        <w:ind w:firstLine="709"/>
        <w:jc w:val="center"/>
        <w:rPr>
          <w:sz w:val="32"/>
          <w:szCs w:val="28"/>
        </w:rPr>
      </w:pPr>
    </w:p>
    <w:p w:rsidR="00320B65" w:rsidRPr="00A77A41" w:rsidRDefault="00320B65" w:rsidP="00320B65">
      <w:pPr>
        <w:ind w:firstLine="709"/>
        <w:jc w:val="both"/>
        <w:rPr>
          <w:sz w:val="28"/>
          <w:szCs w:val="28"/>
        </w:rPr>
      </w:pPr>
      <w:r w:rsidRPr="00A77A41">
        <w:rPr>
          <w:sz w:val="28"/>
          <w:szCs w:val="28"/>
        </w:rPr>
        <w:t>В 2022 году экономика региона (как и экономика всей страны) оказалась в условиях беспрецедентного экономического давления и столкнулась с существенными изменениями внешнеэкономических условий, трансформацией логистических цепочек и ужесточением денежно-кредитной политики.</w:t>
      </w:r>
    </w:p>
    <w:p w:rsidR="00320B65" w:rsidRPr="00A77A41" w:rsidRDefault="00320B65" w:rsidP="00320B65">
      <w:pPr>
        <w:ind w:firstLine="709"/>
        <w:jc w:val="both"/>
        <w:rPr>
          <w:sz w:val="28"/>
          <w:szCs w:val="28"/>
        </w:rPr>
      </w:pPr>
      <w:r w:rsidRPr="00A77A41">
        <w:rPr>
          <w:sz w:val="28"/>
          <w:szCs w:val="28"/>
        </w:rPr>
        <w:t>В сложившихся условиях Правительством Российской Федерации и Правительством Мурманской области были приняты дополнительные меры поддержки бизнеса.</w:t>
      </w:r>
    </w:p>
    <w:p w:rsidR="00320B65" w:rsidRPr="00A77A41" w:rsidRDefault="00320B65" w:rsidP="00320B65">
      <w:pPr>
        <w:ind w:firstLine="709"/>
        <w:jc w:val="both"/>
        <w:rPr>
          <w:sz w:val="28"/>
          <w:szCs w:val="28"/>
        </w:rPr>
      </w:pPr>
      <w:r w:rsidRPr="00A77A41">
        <w:rPr>
          <w:sz w:val="28"/>
          <w:szCs w:val="28"/>
        </w:rPr>
        <w:t>На федеральном уровне был введен мораторий на плановые проверки предпринимателей, отменены штрафы по государственным контрактам, продлены срока уплаты налога по упрощенной системе налогообложения, предоставлялась компенсация расходов на использование отечественной системы быстрых платежей.</w:t>
      </w:r>
    </w:p>
    <w:p w:rsidR="00320B65" w:rsidRPr="00A77A41" w:rsidRDefault="00320B65" w:rsidP="00320B65">
      <w:pPr>
        <w:ind w:firstLine="709"/>
        <w:jc w:val="both"/>
        <w:rPr>
          <w:sz w:val="28"/>
          <w:szCs w:val="28"/>
        </w:rPr>
      </w:pPr>
      <w:r w:rsidRPr="00A77A41">
        <w:rPr>
          <w:sz w:val="28"/>
          <w:szCs w:val="28"/>
        </w:rPr>
        <w:t xml:space="preserve">Для Правительства Мурманской области одной из приоритетных задач в 2022 году стало повышение доступности заемных средств для бизнеса. </w:t>
      </w:r>
    </w:p>
    <w:p w:rsidR="00320B65" w:rsidRPr="00A77A41" w:rsidRDefault="00320B65" w:rsidP="00320B65">
      <w:pPr>
        <w:ind w:firstLine="709"/>
        <w:jc w:val="both"/>
        <w:rPr>
          <w:sz w:val="28"/>
          <w:szCs w:val="28"/>
        </w:rPr>
      </w:pPr>
      <w:r w:rsidRPr="00A77A41">
        <w:rPr>
          <w:sz w:val="28"/>
          <w:szCs w:val="28"/>
        </w:rPr>
        <w:t>Так, в условиях стремительного роста ключевой ставки Центрального Банка Российской Федерации Фондом (далее – ЦБ РФ):</w:t>
      </w:r>
    </w:p>
    <w:p w:rsidR="00320B65" w:rsidRPr="00A77A41" w:rsidRDefault="00320B65" w:rsidP="00320B65">
      <w:pPr>
        <w:ind w:firstLine="709"/>
        <w:jc w:val="both"/>
        <w:rPr>
          <w:sz w:val="28"/>
          <w:szCs w:val="28"/>
        </w:rPr>
      </w:pPr>
      <w:r w:rsidRPr="00A77A41">
        <w:rPr>
          <w:sz w:val="28"/>
          <w:szCs w:val="28"/>
        </w:rPr>
        <w:t xml:space="preserve">- в оперативном порядке обновлена линейка льготных </w:t>
      </w:r>
      <w:proofErr w:type="spellStart"/>
      <w:r w:rsidRPr="00A77A41">
        <w:rPr>
          <w:sz w:val="28"/>
          <w:szCs w:val="28"/>
        </w:rPr>
        <w:t>микрозаймов</w:t>
      </w:r>
      <w:proofErr w:type="spellEnd"/>
      <w:r w:rsidRPr="00A77A41">
        <w:rPr>
          <w:sz w:val="28"/>
          <w:szCs w:val="28"/>
        </w:rPr>
        <w:t xml:space="preserve">, ограничены процентные ставки по займам для субъектов МСП и </w:t>
      </w:r>
      <w:proofErr w:type="spellStart"/>
      <w:r w:rsidRPr="00A77A41">
        <w:rPr>
          <w:sz w:val="28"/>
          <w:szCs w:val="28"/>
        </w:rPr>
        <w:t>самозанятых</w:t>
      </w:r>
      <w:proofErr w:type="spellEnd"/>
      <w:r w:rsidRPr="00A77A41">
        <w:rPr>
          <w:sz w:val="28"/>
          <w:szCs w:val="28"/>
        </w:rPr>
        <w:t xml:space="preserve"> граждан до 5 - 12 % в зависимости от вида займа (в настоящее время ставки корректируются в зависимости от ключевой ставки ЦБ РФ); </w:t>
      </w:r>
    </w:p>
    <w:p w:rsidR="00320B65" w:rsidRPr="00A77A41" w:rsidRDefault="00320B65" w:rsidP="00320B65">
      <w:pPr>
        <w:ind w:firstLine="709"/>
        <w:jc w:val="both"/>
        <w:rPr>
          <w:sz w:val="28"/>
          <w:szCs w:val="28"/>
        </w:rPr>
      </w:pPr>
      <w:r w:rsidRPr="00A77A41">
        <w:rPr>
          <w:sz w:val="28"/>
          <w:szCs w:val="28"/>
        </w:rPr>
        <w:t xml:space="preserve">- организовано предоставление трех новых специальных льготных </w:t>
      </w:r>
      <w:proofErr w:type="spellStart"/>
      <w:r w:rsidRPr="00A77A41">
        <w:rPr>
          <w:sz w:val="28"/>
          <w:szCs w:val="28"/>
        </w:rPr>
        <w:t>микрозаймов</w:t>
      </w:r>
      <w:proofErr w:type="spellEnd"/>
      <w:r w:rsidRPr="00A77A41">
        <w:rPr>
          <w:sz w:val="28"/>
          <w:szCs w:val="28"/>
        </w:rPr>
        <w:t xml:space="preserve"> для региональных предприятий общественного питания, производства товаров легкой промышленности и рефинансирования банковских кредитов в связи с повышением ключевой ставки ЦБ РФ (данные кредитные продукты действовали до 01.10.2022);</w:t>
      </w:r>
    </w:p>
    <w:p w:rsidR="00320B65" w:rsidRPr="00A77A41" w:rsidRDefault="00320B65" w:rsidP="00320B65">
      <w:pPr>
        <w:ind w:firstLine="709"/>
        <w:jc w:val="both"/>
        <w:rPr>
          <w:sz w:val="28"/>
          <w:szCs w:val="28"/>
        </w:rPr>
      </w:pPr>
      <w:r w:rsidRPr="00A77A41">
        <w:rPr>
          <w:sz w:val="28"/>
          <w:szCs w:val="28"/>
        </w:rPr>
        <w:t>- запущена новая льготная программа «Старт» по предоставлению поручительств по кредитам в коммерческих банках для начинающих предпринимателей (не требуется залоговое обеспечение).</w:t>
      </w:r>
    </w:p>
    <w:p w:rsidR="00320B65" w:rsidRPr="00A77A41" w:rsidRDefault="00320B65" w:rsidP="00320B65">
      <w:pPr>
        <w:ind w:firstLine="709"/>
        <w:jc w:val="both"/>
        <w:rPr>
          <w:sz w:val="28"/>
          <w:szCs w:val="28"/>
        </w:rPr>
      </w:pPr>
      <w:r w:rsidRPr="00A77A41">
        <w:rPr>
          <w:sz w:val="28"/>
          <w:szCs w:val="28"/>
        </w:rPr>
        <w:t>В 2022 году запущено новое направление поддержки, реализуемое в рамках национального проекта национального проекта «Малое и среднее предпринимательство и поддержка индивидуальной предпринимательской инициативы», – грант на открытие бизнеса молодым предпринимателям в возрасте до 25 лет включительно.</w:t>
      </w:r>
    </w:p>
    <w:p w:rsidR="00320B65" w:rsidRPr="00A77A41" w:rsidRDefault="00320B65" w:rsidP="00320B65">
      <w:pPr>
        <w:ind w:firstLine="709"/>
        <w:jc w:val="both"/>
        <w:rPr>
          <w:sz w:val="28"/>
          <w:szCs w:val="28"/>
        </w:rPr>
      </w:pPr>
      <w:r w:rsidRPr="00A77A41">
        <w:rPr>
          <w:sz w:val="28"/>
          <w:szCs w:val="28"/>
        </w:rPr>
        <w:t>Несмотря на экономические вызовы последних лет, сектор МСП смог адаптироваться к новым условиям.</w:t>
      </w:r>
    </w:p>
    <w:p w:rsidR="00320B65" w:rsidRPr="00A77A41" w:rsidRDefault="00320B65" w:rsidP="00320B65">
      <w:pPr>
        <w:ind w:firstLine="709"/>
        <w:jc w:val="both"/>
        <w:rPr>
          <w:sz w:val="28"/>
          <w:szCs w:val="28"/>
        </w:rPr>
      </w:pPr>
      <w:r w:rsidRPr="00A77A41">
        <w:rPr>
          <w:sz w:val="28"/>
          <w:szCs w:val="28"/>
        </w:rPr>
        <w:t xml:space="preserve">Так, по итогам 2022 года количество зарегистрированных в регионе субъектов МСП составило 24,9 тыс. единиц, что на 1,5 % больше уровня </w:t>
      </w:r>
      <w:r w:rsidRPr="00A77A41">
        <w:rPr>
          <w:sz w:val="28"/>
          <w:szCs w:val="28"/>
        </w:rPr>
        <w:br/>
        <w:t xml:space="preserve">2021 года (по состоянию на 10.04.23 – 25,4 тыс. единиц). </w:t>
      </w:r>
    </w:p>
    <w:p w:rsidR="00320B65" w:rsidRPr="00A77A41" w:rsidRDefault="00320B65" w:rsidP="00320B65">
      <w:pPr>
        <w:ind w:firstLine="709"/>
        <w:jc w:val="both"/>
        <w:rPr>
          <w:sz w:val="28"/>
          <w:szCs w:val="28"/>
        </w:rPr>
      </w:pPr>
      <w:r w:rsidRPr="00A77A41">
        <w:rPr>
          <w:sz w:val="28"/>
          <w:szCs w:val="28"/>
        </w:rPr>
        <w:t xml:space="preserve">Одним из факторов увеличения численности </w:t>
      </w:r>
      <w:proofErr w:type="spellStart"/>
      <w:r w:rsidRPr="00A77A41">
        <w:rPr>
          <w:sz w:val="28"/>
          <w:szCs w:val="28"/>
        </w:rPr>
        <w:t>самозанятых</w:t>
      </w:r>
      <w:proofErr w:type="spellEnd"/>
      <w:r w:rsidRPr="00A77A41">
        <w:rPr>
          <w:sz w:val="28"/>
          <w:szCs w:val="28"/>
        </w:rPr>
        <w:t xml:space="preserve"> граждан является введенный в 2020 году специальный налоговый режим «Налог на профессиональный доход». В результате число </w:t>
      </w:r>
      <w:proofErr w:type="spellStart"/>
      <w:r w:rsidRPr="00A77A41">
        <w:rPr>
          <w:sz w:val="28"/>
          <w:szCs w:val="28"/>
        </w:rPr>
        <w:t>самозанятых</w:t>
      </w:r>
      <w:proofErr w:type="spellEnd"/>
      <w:r w:rsidRPr="00A77A41">
        <w:rPr>
          <w:sz w:val="28"/>
          <w:szCs w:val="28"/>
        </w:rPr>
        <w:t xml:space="preserve"> граждан по итогам 2022 года увеличилось в 3,6 раза (19,8 тыс. человек) по сравнению с 2020 годом.</w:t>
      </w:r>
    </w:p>
    <w:p w:rsidR="00320B65" w:rsidRPr="00A77A41" w:rsidRDefault="00320B65" w:rsidP="00320B65">
      <w:pPr>
        <w:ind w:firstLine="709"/>
        <w:jc w:val="both"/>
        <w:rPr>
          <w:sz w:val="28"/>
          <w:szCs w:val="28"/>
        </w:rPr>
      </w:pPr>
      <w:r w:rsidRPr="00A77A41">
        <w:rPr>
          <w:sz w:val="28"/>
          <w:szCs w:val="28"/>
        </w:rPr>
        <w:lastRenderedPageBreak/>
        <w:t xml:space="preserve">По итогам 2022 года численность занятых в сфере МСП, включая </w:t>
      </w:r>
      <w:proofErr w:type="spellStart"/>
      <w:r w:rsidRPr="00A77A41">
        <w:rPr>
          <w:sz w:val="28"/>
          <w:szCs w:val="28"/>
        </w:rPr>
        <w:t>самозанятых</w:t>
      </w:r>
      <w:proofErr w:type="spellEnd"/>
      <w:r w:rsidRPr="00A77A41">
        <w:rPr>
          <w:sz w:val="28"/>
          <w:szCs w:val="28"/>
        </w:rPr>
        <w:t>, составила 97,9 тыс. человек и увеличилась по сравнению с 2021 годом на 8,9 % (на 10.01.2022 – 89,9 тыс. человек).</w:t>
      </w:r>
    </w:p>
    <w:p w:rsidR="00320B65" w:rsidRPr="00A77A41" w:rsidRDefault="00320B65" w:rsidP="00320B65">
      <w:pPr>
        <w:ind w:firstLine="709"/>
        <w:jc w:val="both"/>
        <w:rPr>
          <w:sz w:val="28"/>
          <w:szCs w:val="28"/>
        </w:rPr>
      </w:pPr>
      <w:r w:rsidRPr="00A77A41">
        <w:rPr>
          <w:sz w:val="28"/>
          <w:szCs w:val="28"/>
        </w:rPr>
        <w:t>В рамках совершенствования налогового регулирования, а также в целях снижения налоговой нагрузки на бизнес в части специальных налоговых режимов:</w:t>
      </w:r>
    </w:p>
    <w:p w:rsidR="00320B65" w:rsidRPr="00A77A41" w:rsidRDefault="00320B65" w:rsidP="00320B65">
      <w:pPr>
        <w:ind w:firstLine="709"/>
        <w:jc w:val="both"/>
        <w:rPr>
          <w:sz w:val="28"/>
          <w:szCs w:val="28"/>
        </w:rPr>
      </w:pPr>
      <w:r w:rsidRPr="00A77A41">
        <w:rPr>
          <w:sz w:val="28"/>
          <w:szCs w:val="28"/>
        </w:rPr>
        <w:t>- в 2022 году продлены на три года</w:t>
      </w:r>
      <w:r>
        <w:rPr>
          <w:sz w:val="28"/>
          <w:szCs w:val="28"/>
        </w:rPr>
        <w:t>,</w:t>
      </w:r>
      <w:r w:rsidRPr="00A77A41">
        <w:rPr>
          <w:sz w:val="28"/>
          <w:szCs w:val="28"/>
        </w:rPr>
        <w:t> </w:t>
      </w:r>
      <w:r>
        <w:rPr>
          <w:sz w:val="28"/>
          <w:szCs w:val="28"/>
        </w:rPr>
        <w:t>установленные в 2020 году</w:t>
      </w:r>
      <w:r>
        <w:rPr>
          <w:sz w:val="28"/>
          <w:szCs w:val="28"/>
        </w:rPr>
        <w:t>,</w:t>
      </w:r>
      <w:r>
        <w:rPr>
          <w:sz w:val="28"/>
          <w:szCs w:val="28"/>
        </w:rPr>
        <w:t xml:space="preserve"> </w:t>
      </w:r>
      <w:r w:rsidRPr="00A77A41">
        <w:rPr>
          <w:sz w:val="28"/>
          <w:szCs w:val="28"/>
        </w:rPr>
        <w:t xml:space="preserve">пониженные налоговые ставки по налогу, взимаемому в связи с применением упрощенной системы налогообложения, для всех налогоплательщиков в случае, если объектом налогообложения являются доходы, уменьшенные на величину расходов, до 5 %, в случае, если объектом налогообложения являются доходы до 1 % (законы Мурманской области от 17.04.2020 № 2478-01-ЗМО, от 29.03.2022 № 2741-01-ЗМО); </w:t>
      </w:r>
    </w:p>
    <w:p w:rsidR="00320B65" w:rsidRPr="00A77A41" w:rsidRDefault="00320B65" w:rsidP="00320B65">
      <w:pPr>
        <w:ind w:firstLine="709"/>
        <w:jc w:val="both"/>
        <w:rPr>
          <w:sz w:val="28"/>
          <w:szCs w:val="28"/>
        </w:rPr>
      </w:pPr>
      <w:r w:rsidRPr="00A77A41">
        <w:rPr>
          <w:sz w:val="28"/>
          <w:szCs w:val="28"/>
        </w:rPr>
        <w:t>- в 2020 году снижен максимальный размер потенциально возможного к получению годового дохода при применении патентной системы налогообложения при сдаче в аренду (наем) нежилых помещений (Закон Мурманской области от 17.04.2020 № 2477-01-ЗМО);</w:t>
      </w:r>
    </w:p>
    <w:p w:rsidR="00320B65" w:rsidRPr="00A77A41" w:rsidRDefault="00320B65" w:rsidP="00320B65">
      <w:pPr>
        <w:ind w:firstLine="709"/>
        <w:jc w:val="both"/>
        <w:rPr>
          <w:sz w:val="28"/>
          <w:szCs w:val="28"/>
        </w:rPr>
      </w:pPr>
      <w:r w:rsidRPr="00A77A41">
        <w:rPr>
          <w:sz w:val="28"/>
          <w:szCs w:val="28"/>
        </w:rPr>
        <w:t xml:space="preserve">- с 01.07.2020 на территории региона введен специальный налоговый режим для </w:t>
      </w:r>
      <w:proofErr w:type="spellStart"/>
      <w:r w:rsidRPr="00A77A41">
        <w:rPr>
          <w:sz w:val="28"/>
          <w:szCs w:val="28"/>
        </w:rPr>
        <w:t>самозанятых</w:t>
      </w:r>
      <w:proofErr w:type="spellEnd"/>
      <w:r w:rsidRPr="00A77A41">
        <w:rPr>
          <w:sz w:val="28"/>
          <w:szCs w:val="28"/>
        </w:rPr>
        <w:t xml:space="preserve"> «Налог на профессиональный доход» (Закон Мурманской области от 29.05.2020 № 2502-01-ЗМО);</w:t>
      </w:r>
    </w:p>
    <w:p w:rsidR="00320B65" w:rsidRPr="00A77A41" w:rsidRDefault="00320B65" w:rsidP="00320B65">
      <w:pPr>
        <w:ind w:firstLine="709"/>
        <w:jc w:val="both"/>
        <w:rPr>
          <w:sz w:val="28"/>
          <w:szCs w:val="28"/>
        </w:rPr>
      </w:pPr>
      <w:r w:rsidRPr="00A77A41">
        <w:rPr>
          <w:sz w:val="28"/>
          <w:szCs w:val="28"/>
        </w:rPr>
        <w:t>- продлено на период до 01.01.2024 действие нормы по введению «налоговых каникул» для впервые зарегистрированных индивидуальных предпринимателей при применении упрощенной системы налогообложения и (или) патентной системы (Закон Мурманской области от 09.11.2020 № 2558-01-ЗМО);</w:t>
      </w:r>
    </w:p>
    <w:p w:rsidR="00320B65" w:rsidRPr="00A77A41" w:rsidRDefault="00320B65" w:rsidP="00320B65">
      <w:pPr>
        <w:ind w:firstLine="709"/>
        <w:jc w:val="both"/>
        <w:rPr>
          <w:sz w:val="28"/>
          <w:szCs w:val="28"/>
        </w:rPr>
      </w:pPr>
      <w:r w:rsidRPr="00A77A41">
        <w:rPr>
          <w:sz w:val="28"/>
          <w:szCs w:val="28"/>
        </w:rPr>
        <w:t>- в 2021 году расширен перечень видов деятельности, в отношении которых применяется патентная система налогообложения (Закон Мурманской области от 24.02.2021 № 2605-01-ЗМО).</w:t>
      </w:r>
    </w:p>
    <w:p w:rsidR="00320B65" w:rsidRPr="00A77A41" w:rsidRDefault="00320B65" w:rsidP="00320B65">
      <w:pPr>
        <w:ind w:firstLine="709"/>
        <w:jc w:val="both"/>
        <w:rPr>
          <w:sz w:val="28"/>
          <w:szCs w:val="28"/>
        </w:rPr>
      </w:pPr>
      <w:r w:rsidRPr="00A77A41">
        <w:rPr>
          <w:sz w:val="28"/>
          <w:szCs w:val="28"/>
        </w:rPr>
        <w:t>В 2022 году на поддержку МСП в рамках реализации:</w:t>
      </w:r>
    </w:p>
    <w:p w:rsidR="00320B65" w:rsidRPr="00A77A41" w:rsidRDefault="00320B65" w:rsidP="00320B65">
      <w:pPr>
        <w:ind w:firstLine="709"/>
        <w:jc w:val="both"/>
        <w:rPr>
          <w:sz w:val="28"/>
          <w:szCs w:val="28"/>
        </w:rPr>
      </w:pPr>
      <w:r w:rsidRPr="00A77A41">
        <w:rPr>
          <w:sz w:val="28"/>
          <w:szCs w:val="28"/>
        </w:rPr>
        <w:t>- государственной программы Мурманской области «Экономический потенциал» было направлено 232,8 млн рублей (в том числе средства федерального бюджета – 71,1 млн рублей, средства областного бюджета – 161,7 млн рублей);</w:t>
      </w:r>
    </w:p>
    <w:p w:rsidR="00320B65" w:rsidRPr="00A77A41" w:rsidRDefault="00320B65" w:rsidP="00320B65">
      <w:pPr>
        <w:ind w:firstLine="709"/>
        <w:jc w:val="both"/>
        <w:rPr>
          <w:sz w:val="28"/>
          <w:szCs w:val="28"/>
        </w:rPr>
      </w:pPr>
      <w:r w:rsidRPr="00A77A41">
        <w:rPr>
          <w:sz w:val="28"/>
          <w:szCs w:val="28"/>
        </w:rPr>
        <w:t>- в рамках реализации национального проекта «Малое и среднее предпринимательство и поддержка индивидуальной предпринимательской инициативы» было направлено 102,3 млн рублей (в том числе средства федерального бюджета – 71 млн рублей, средства областного бюджета – 31,4 млн рублей).</w:t>
      </w:r>
    </w:p>
    <w:p w:rsidR="00320B65" w:rsidRPr="00A77A41" w:rsidRDefault="00320B65" w:rsidP="00320B65">
      <w:pPr>
        <w:ind w:firstLine="709"/>
        <w:jc w:val="both"/>
        <w:rPr>
          <w:sz w:val="28"/>
          <w:szCs w:val="28"/>
        </w:rPr>
      </w:pPr>
      <w:r w:rsidRPr="00A77A41">
        <w:rPr>
          <w:sz w:val="28"/>
          <w:szCs w:val="28"/>
        </w:rPr>
        <w:t>Также в регионе реализовывались традиционные меры поддержки:</w:t>
      </w:r>
    </w:p>
    <w:p w:rsidR="00320B65" w:rsidRPr="00A77A41" w:rsidRDefault="00320B65" w:rsidP="00320B65">
      <w:pPr>
        <w:ind w:firstLine="709"/>
        <w:jc w:val="both"/>
        <w:rPr>
          <w:sz w:val="28"/>
          <w:szCs w:val="28"/>
        </w:rPr>
      </w:pPr>
      <w:r w:rsidRPr="00A77A41">
        <w:rPr>
          <w:sz w:val="28"/>
          <w:szCs w:val="28"/>
        </w:rPr>
        <w:t xml:space="preserve">1. Финансовая поддержка в виде Губернаторского </w:t>
      </w:r>
      <w:proofErr w:type="spellStart"/>
      <w:r w:rsidRPr="00A77A41">
        <w:rPr>
          <w:sz w:val="28"/>
          <w:szCs w:val="28"/>
        </w:rPr>
        <w:t>стартапа</w:t>
      </w:r>
      <w:proofErr w:type="spellEnd"/>
      <w:r w:rsidRPr="00A77A41">
        <w:rPr>
          <w:sz w:val="28"/>
          <w:szCs w:val="28"/>
        </w:rPr>
        <w:t xml:space="preserve"> на поддержку предпринимательских инициатив – безвозмездный грант до 1 млн рублей, а для отдельных категорий проектов заявителей – до 2 млн рублей, право на получение льготного </w:t>
      </w:r>
      <w:proofErr w:type="spellStart"/>
      <w:r w:rsidRPr="00A77A41">
        <w:rPr>
          <w:sz w:val="28"/>
          <w:szCs w:val="28"/>
        </w:rPr>
        <w:t>микрозайма</w:t>
      </w:r>
      <w:proofErr w:type="spellEnd"/>
      <w:r w:rsidRPr="00A77A41">
        <w:rPr>
          <w:sz w:val="28"/>
          <w:szCs w:val="28"/>
        </w:rPr>
        <w:t xml:space="preserve"> до 1 млн рублей, а также возможность </w:t>
      </w:r>
      <w:proofErr w:type="spellStart"/>
      <w:r w:rsidRPr="00A77A41">
        <w:rPr>
          <w:sz w:val="28"/>
          <w:szCs w:val="28"/>
        </w:rPr>
        <w:t>софинансирования</w:t>
      </w:r>
      <w:proofErr w:type="spellEnd"/>
      <w:r w:rsidRPr="00A77A41">
        <w:rPr>
          <w:sz w:val="28"/>
          <w:szCs w:val="28"/>
        </w:rPr>
        <w:t xml:space="preserve"> </w:t>
      </w:r>
      <w:r w:rsidRPr="00A77A41">
        <w:rPr>
          <w:sz w:val="28"/>
          <w:szCs w:val="28"/>
        </w:rPr>
        <w:lastRenderedPageBreak/>
        <w:t>затрат предпринимателя, связанных с бухгалтерским, маркетинговым и юридическим сопровождением деятельности в первый год реализации проекта.</w:t>
      </w:r>
    </w:p>
    <w:p w:rsidR="00320B65" w:rsidRPr="00A77A41" w:rsidRDefault="00320B65" w:rsidP="00320B65">
      <w:pPr>
        <w:ind w:firstLine="709"/>
        <w:jc w:val="both"/>
        <w:rPr>
          <w:sz w:val="28"/>
          <w:szCs w:val="28"/>
        </w:rPr>
      </w:pPr>
      <w:r w:rsidRPr="00A77A41">
        <w:rPr>
          <w:sz w:val="28"/>
          <w:szCs w:val="28"/>
        </w:rPr>
        <w:t xml:space="preserve">С 2022 года в рамках Губернаторского </w:t>
      </w:r>
      <w:proofErr w:type="spellStart"/>
      <w:r w:rsidRPr="00A77A41">
        <w:rPr>
          <w:sz w:val="28"/>
          <w:szCs w:val="28"/>
        </w:rPr>
        <w:t>стартапа</w:t>
      </w:r>
      <w:proofErr w:type="spellEnd"/>
      <w:r w:rsidRPr="00A77A41">
        <w:rPr>
          <w:sz w:val="28"/>
          <w:szCs w:val="28"/>
        </w:rPr>
        <w:t xml:space="preserve"> дополнительно введены новые приоритетные группы для проектов, предусматривающих развитие бизнеса на земельных участках в рамках программы «Гектар Арктики» и на территории приграничных населенных пунктов Мурманской области.</w:t>
      </w:r>
    </w:p>
    <w:p w:rsidR="00320B65" w:rsidRPr="00A77A41" w:rsidRDefault="00320B65" w:rsidP="00320B65">
      <w:pPr>
        <w:ind w:firstLine="709"/>
        <w:jc w:val="both"/>
        <w:rPr>
          <w:sz w:val="28"/>
          <w:szCs w:val="28"/>
        </w:rPr>
      </w:pPr>
      <w:r w:rsidRPr="00A77A41">
        <w:rPr>
          <w:sz w:val="28"/>
          <w:szCs w:val="28"/>
        </w:rPr>
        <w:t xml:space="preserve">Также увеличена сумма гранта до 2 млн рублей для проектов, реализуемых на территории моногородов, приграничных, удаленных населенных пунктов или </w:t>
      </w:r>
      <w:proofErr w:type="gramStart"/>
      <w:r w:rsidRPr="00A77A41">
        <w:rPr>
          <w:sz w:val="28"/>
          <w:szCs w:val="28"/>
        </w:rPr>
        <w:t>в</w:t>
      </w:r>
      <w:proofErr w:type="gramEnd"/>
      <w:r w:rsidRPr="00A77A41">
        <w:rPr>
          <w:sz w:val="28"/>
          <w:szCs w:val="28"/>
        </w:rPr>
        <w:t xml:space="preserve"> ЗАТО, проектов, реализуемых бывшими военнослужащими - участниками СВО и членами их семей, проектов по открытию аптек в приграничных и удаленных населенных пунктах.</w:t>
      </w:r>
    </w:p>
    <w:p w:rsidR="00320B65" w:rsidRPr="00A77A41" w:rsidRDefault="00320B65" w:rsidP="00320B65">
      <w:pPr>
        <w:ind w:firstLine="709"/>
        <w:jc w:val="both"/>
        <w:rPr>
          <w:sz w:val="28"/>
          <w:szCs w:val="28"/>
        </w:rPr>
      </w:pPr>
      <w:r w:rsidRPr="00A77A41">
        <w:rPr>
          <w:sz w:val="28"/>
          <w:szCs w:val="28"/>
        </w:rPr>
        <w:t>В 2022 году грант получили 55 предпринимателей на общую сумму 59,8 млн рублей).</w:t>
      </w:r>
    </w:p>
    <w:p w:rsidR="00320B65" w:rsidRPr="00A77A41" w:rsidRDefault="00320B65" w:rsidP="00320B65">
      <w:pPr>
        <w:ind w:firstLine="709"/>
        <w:jc w:val="both"/>
        <w:rPr>
          <w:sz w:val="28"/>
          <w:szCs w:val="28"/>
        </w:rPr>
      </w:pPr>
      <w:r w:rsidRPr="00A77A41">
        <w:rPr>
          <w:sz w:val="28"/>
          <w:szCs w:val="28"/>
        </w:rPr>
        <w:t xml:space="preserve">2. Финансовая поддержка в виде гранта на приобретение </w:t>
      </w:r>
      <w:r w:rsidRPr="00A77A41">
        <w:rPr>
          <w:sz w:val="28"/>
          <w:szCs w:val="28"/>
        </w:rPr>
        <w:br/>
        <w:t xml:space="preserve">франшизы – максимальный размер субсидии для одного заявителя до 1 млн рублей при условии </w:t>
      </w:r>
      <w:proofErr w:type="spellStart"/>
      <w:r w:rsidRPr="00A77A41">
        <w:rPr>
          <w:sz w:val="28"/>
          <w:szCs w:val="28"/>
        </w:rPr>
        <w:t>софинансирования</w:t>
      </w:r>
      <w:proofErr w:type="spellEnd"/>
      <w:r w:rsidRPr="00A77A41">
        <w:rPr>
          <w:sz w:val="28"/>
          <w:szCs w:val="28"/>
        </w:rPr>
        <w:t xml:space="preserve"> получателем субсидии не менее 20 % расходов на реализацию проекта. </w:t>
      </w:r>
    </w:p>
    <w:p w:rsidR="00320B65" w:rsidRPr="00A77A41" w:rsidRDefault="00320B65" w:rsidP="00320B65">
      <w:pPr>
        <w:ind w:firstLine="709"/>
        <w:jc w:val="both"/>
        <w:rPr>
          <w:sz w:val="28"/>
          <w:szCs w:val="28"/>
        </w:rPr>
      </w:pPr>
      <w:r w:rsidRPr="00A77A41">
        <w:rPr>
          <w:sz w:val="28"/>
          <w:szCs w:val="28"/>
        </w:rPr>
        <w:t xml:space="preserve">Получателями поддержки в 2022 году стали 3 предпринимателя на сумму 2,6 млн рублей. </w:t>
      </w:r>
    </w:p>
    <w:p w:rsidR="00320B65" w:rsidRPr="00A77A41" w:rsidRDefault="00320B65" w:rsidP="00320B65">
      <w:pPr>
        <w:ind w:firstLine="709"/>
        <w:jc w:val="both"/>
        <w:rPr>
          <w:sz w:val="28"/>
          <w:szCs w:val="28"/>
        </w:rPr>
      </w:pPr>
      <w:r w:rsidRPr="00A77A41">
        <w:rPr>
          <w:sz w:val="28"/>
          <w:szCs w:val="28"/>
        </w:rPr>
        <w:t xml:space="preserve">3. Субсидии на возмещение затрат по кредитным и лизинговым обязательствам – финансовая поддержка предоставляется на возмещение части фактически понесенных затрат текущего и предыдущего финансового года. </w:t>
      </w:r>
    </w:p>
    <w:p w:rsidR="00320B65" w:rsidRPr="00A77A41" w:rsidRDefault="00320B65" w:rsidP="00320B65">
      <w:pPr>
        <w:ind w:firstLine="709"/>
        <w:jc w:val="both"/>
        <w:rPr>
          <w:sz w:val="28"/>
          <w:szCs w:val="28"/>
        </w:rPr>
      </w:pPr>
      <w:r w:rsidRPr="00A77A41">
        <w:rPr>
          <w:sz w:val="28"/>
          <w:szCs w:val="28"/>
        </w:rPr>
        <w:t xml:space="preserve">В 2022 году финансовую поддержку получили 26 предпринимателей на общую сумму 10 млн рублей. </w:t>
      </w:r>
    </w:p>
    <w:p w:rsidR="00320B65" w:rsidRPr="00A77A41" w:rsidRDefault="00320B65" w:rsidP="00320B65">
      <w:pPr>
        <w:ind w:firstLine="709"/>
        <w:jc w:val="both"/>
        <w:rPr>
          <w:sz w:val="28"/>
          <w:szCs w:val="28"/>
        </w:rPr>
      </w:pPr>
      <w:r w:rsidRPr="00A77A41">
        <w:rPr>
          <w:sz w:val="28"/>
          <w:szCs w:val="28"/>
        </w:rPr>
        <w:t xml:space="preserve">4. Финансовая поддержка в виде инновационного ваучера со сроком использования 6 месяцев (предоставляется на консалтинговые, маркетинговые, образовательные услуги и продвижение проектов, услуги в сфере инжиниринга, </w:t>
      </w:r>
      <w:proofErr w:type="spellStart"/>
      <w:r w:rsidRPr="00A77A41">
        <w:rPr>
          <w:sz w:val="28"/>
          <w:szCs w:val="28"/>
        </w:rPr>
        <w:t>прототипирования</w:t>
      </w:r>
      <w:proofErr w:type="spellEnd"/>
      <w:r w:rsidRPr="00A77A41">
        <w:rPr>
          <w:sz w:val="28"/>
          <w:szCs w:val="28"/>
        </w:rPr>
        <w:t xml:space="preserve">, макетирования и проведения лабораторных исследований/испытаний). </w:t>
      </w:r>
    </w:p>
    <w:p w:rsidR="00320B65" w:rsidRPr="00A77A41" w:rsidRDefault="00320B65" w:rsidP="00320B65">
      <w:pPr>
        <w:ind w:firstLine="709"/>
        <w:jc w:val="both"/>
        <w:rPr>
          <w:sz w:val="28"/>
          <w:szCs w:val="28"/>
        </w:rPr>
      </w:pPr>
      <w:r w:rsidRPr="00A77A41">
        <w:rPr>
          <w:sz w:val="28"/>
          <w:szCs w:val="28"/>
        </w:rPr>
        <w:t xml:space="preserve">Стоимостной эквивалент инновационного ваучера в текущем году увеличен с 250 до 500 тыс. рублей. </w:t>
      </w:r>
    </w:p>
    <w:p w:rsidR="00320B65" w:rsidRPr="00A77A41" w:rsidRDefault="00320B65" w:rsidP="00320B65">
      <w:pPr>
        <w:ind w:firstLine="709"/>
        <w:jc w:val="both"/>
        <w:rPr>
          <w:sz w:val="28"/>
          <w:szCs w:val="28"/>
        </w:rPr>
      </w:pPr>
      <w:r w:rsidRPr="00A77A41">
        <w:rPr>
          <w:sz w:val="28"/>
          <w:szCs w:val="28"/>
        </w:rPr>
        <w:t xml:space="preserve">В 2022 году данным направлением поддержки воспользовались 4 малых инновационных компаний, общая сумма поддержки составила 1 млн рублей </w:t>
      </w:r>
    </w:p>
    <w:p w:rsidR="00320B65" w:rsidRPr="00A77A41" w:rsidRDefault="00320B65" w:rsidP="00320B65">
      <w:pPr>
        <w:ind w:firstLine="709"/>
        <w:jc w:val="both"/>
        <w:rPr>
          <w:sz w:val="28"/>
          <w:szCs w:val="28"/>
        </w:rPr>
      </w:pPr>
      <w:r w:rsidRPr="00A77A41">
        <w:rPr>
          <w:sz w:val="28"/>
          <w:szCs w:val="28"/>
        </w:rPr>
        <w:t xml:space="preserve">Также в 2022 году в регионе при поддержке Правительства Мурманской области в целях развития инновационного предпринимательства был организован и проведен Арктический инновационный форум, который завершил бесплатную образовательную программу для физических лиц и предпринимателей, создающих уникальные технологические решения, – «Арктический акселератор». </w:t>
      </w:r>
    </w:p>
    <w:p w:rsidR="00320B65" w:rsidRPr="00A77A41" w:rsidRDefault="00320B65" w:rsidP="00320B65">
      <w:pPr>
        <w:ind w:firstLine="709"/>
        <w:jc w:val="both"/>
        <w:rPr>
          <w:sz w:val="28"/>
          <w:szCs w:val="28"/>
        </w:rPr>
      </w:pPr>
      <w:r w:rsidRPr="00A77A41">
        <w:rPr>
          <w:sz w:val="28"/>
          <w:szCs w:val="28"/>
        </w:rPr>
        <w:t xml:space="preserve">Определенные на форуме победители «Арктического акселератора» (три победителя по одному в каждой секции) получили денежный приз в размере </w:t>
      </w:r>
      <w:r w:rsidRPr="00A77A41">
        <w:rPr>
          <w:sz w:val="28"/>
          <w:szCs w:val="28"/>
        </w:rPr>
        <w:br/>
        <w:t>50 тыс. рублей и возможность заключить соглашения о пилотировании своих инновационных проектов на площадках потенциальных заказчиков.</w:t>
      </w:r>
    </w:p>
    <w:p w:rsidR="00320B65" w:rsidRPr="00A77A41" w:rsidRDefault="00320B65" w:rsidP="00320B65">
      <w:pPr>
        <w:ind w:firstLine="709"/>
        <w:jc w:val="both"/>
        <w:rPr>
          <w:sz w:val="28"/>
          <w:szCs w:val="28"/>
        </w:rPr>
      </w:pPr>
      <w:r w:rsidRPr="00A77A41">
        <w:rPr>
          <w:sz w:val="28"/>
          <w:szCs w:val="28"/>
        </w:rPr>
        <w:lastRenderedPageBreak/>
        <w:t xml:space="preserve">5. Субсидии субъектам предпринимательства, осуществляющим общественно значимую деятельность, направленную на решение социальных проблем. </w:t>
      </w:r>
    </w:p>
    <w:p w:rsidR="00320B65" w:rsidRPr="00A77A41" w:rsidRDefault="00320B65" w:rsidP="00320B65">
      <w:pPr>
        <w:ind w:firstLine="709"/>
        <w:jc w:val="both"/>
        <w:rPr>
          <w:sz w:val="28"/>
          <w:szCs w:val="28"/>
        </w:rPr>
      </w:pPr>
      <w:r w:rsidRPr="00A77A41">
        <w:rPr>
          <w:sz w:val="28"/>
          <w:szCs w:val="28"/>
        </w:rPr>
        <w:t xml:space="preserve">В 2022 году субсидии были предоставлены 11 субъектам МСП на общую сумму 3,6 млн рублей. </w:t>
      </w:r>
    </w:p>
    <w:p w:rsidR="00320B65" w:rsidRPr="00A77A41" w:rsidRDefault="00320B65" w:rsidP="00320B65">
      <w:pPr>
        <w:ind w:firstLine="709"/>
        <w:jc w:val="both"/>
        <w:rPr>
          <w:sz w:val="28"/>
          <w:szCs w:val="28"/>
        </w:rPr>
      </w:pPr>
      <w:r w:rsidRPr="00A77A41">
        <w:rPr>
          <w:sz w:val="28"/>
          <w:szCs w:val="28"/>
        </w:rPr>
        <w:t>6. Грант для субъектов МСП, включенных в реестр социальных предприятий, и грант молодым предпринимателям в возрасте до 25 лет включительно (реализуется в рамках национального проекта «Малое и среднее предпринимательство и поддержка индивидуальной предпринимательской инициативы»).</w:t>
      </w:r>
    </w:p>
    <w:p w:rsidR="00320B65" w:rsidRPr="00A77A41" w:rsidRDefault="00320B65" w:rsidP="00320B65">
      <w:pPr>
        <w:ind w:firstLine="709"/>
        <w:jc w:val="both"/>
        <w:rPr>
          <w:sz w:val="28"/>
          <w:szCs w:val="28"/>
        </w:rPr>
      </w:pPr>
      <w:r w:rsidRPr="00A77A41">
        <w:rPr>
          <w:sz w:val="28"/>
          <w:szCs w:val="28"/>
        </w:rPr>
        <w:t xml:space="preserve">Сумма гранта для одного заявителя составляет до 1 млн рублей при условии </w:t>
      </w:r>
      <w:proofErr w:type="spellStart"/>
      <w:r w:rsidRPr="00A77A41">
        <w:rPr>
          <w:sz w:val="28"/>
          <w:szCs w:val="28"/>
        </w:rPr>
        <w:t>софинансирования</w:t>
      </w:r>
      <w:proofErr w:type="spellEnd"/>
      <w:r w:rsidRPr="00A77A41">
        <w:rPr>
          <w:sz w:val="28"/>
          <w:szCs w:val="28"/>
        </w:rPr>
        <w:t xml:space="preserve"> не менее 25 % от размера расходов, предусмотренных на реализацию проекта. Грант для социальных предприятий предоставляется с 2021 года, грант молодым предпринимателям – с 2022 года.</w:t>
      </w:r>
    </w:p>
    <w:p w:rsidR="00320B65" w:rsidRPr="00A77A41" w:rsidRDefault="00320B65" w:rsidP="00320B65">
      <w:pPr>
        <w:ind w:firstLine="709"/>
        <w:jc w:val="both"/>
        <w:rPr>
          <w:sz w:val="28"/>
          <w:szCs w:val="28"/>
        </w:rPr>
      </w:pPr>
      <w:r w:rsidRPr="00A77A41">
        <w:rPr>
          <w:sz w:val="28"/>
          <w:szCs w:val="28"/>
        </w:rPr>
        <w:t>В 2022 году гранты получили 13 социальных предпринимателей на общую сумму 10,9 млн рублей), 7 молодых предпринимателей на общую сумму 5,9 млн рублей.</w:t>
      </w:r>
    </w:p>
    <w:p w:rsidR="00320B65" w:rsidRPr="00A77A41" w:rsidRDefault="00320B65" w:rsidP="00320B65">
      <w:pPr>
        <w:pStyle w:val="normal"/>
        <w:ind w:firstLine="709"/>
        <w:jc w:val="both"/>
        <w:rPr>
          <w:rFonts w:ascii="Times New Roman" w:eastAsia="Times New Roman" w:hAnsi="Times New Roman" w:cs="Times New Roman"/>
          <w:sz w:val="28"/>
          <w:szCs w:val="28"/>
        </w:rPr>
      </w:pPr>
      <w:r w:rsidRPr="00A77A41">
        <w:rPr>
          <w:rFonts w:ascii="Times New Roman" w:hAnsi="Times New Roman" w:cs="Times New Roman"/>
          <w:sz w:val="28"/>
          <w:szCs w:val="28"/>
        </w:rPr>
        <w:t>7. </w:t>
      </w:r>
      <w:proofErr w:type="spellStart"/>
      <w:r w:rsidRPr="00A77A41">
        <w:rPr>
          <w:rFonts w:ascii="Times New Roman" w:eastAsia="Times New Roman" w:hAnsi="Times New Roman" w:cs="Times New Roman"/>
          <w:sz w:val="28"/>
          <w:szCs w:val="28"/>
        </w:rPr>
        <w:t>Микрозаймы</w:t>
      </w:r>
      <w:proofErr w:type="spellEnd"/>
      <w:r w:rsidRPr="00A77A41">
        <w:rPr>
          <w:rFonts w:ascii="Times New Roman" w:eastAsia="Times New Roman" w:hAnsi="Times New Roman" w:cs="Times New Roman"/>
          <w:sz w:val="28"/>
          <w:szCs w:val="28"/>
        </w:rPr>
        <w:t xml:space="preserve"> по льготным процентным ставкам для начинающих и действующих предпринимателей, а также </w:t>
      </w:r>
      <w:proofErr w:type="spellStart"/>
      <w:r w:rsidRPr="00A77A41">
        <w:rPr>
          <w:rFonts w:ascii="Times New Roman" w:eastAsia="Times New Roman" w:hAnsi="Times New Roman" w:cs="Times New Roman"/>
          <w:sz w:val="28"/>
          <w:szCs w:val="28"/>
        </w:rPr>
        <w:t>самозанятых</w:t>
      </w:r>
      <w:proofErr w:type="spellEnd"/>
      <w:r w:rsidRPr="00A77A41">
        <w:rPr>
          <w:rFonts w:ascii="Times New Roman" w:eastAsia="Times New Roman" w:hAnsi="Times New Roman" w:cs="Times New Roman"/>
          <w:sz w:val="28"/>
          <w:szCs w:val="28"/>
        </w:rPr>
        <w:t xml:space="preserve"> граждан, </w:t>
      </w:r>
      <w:r w:rsidRPr="00A77A41">
        <w:rPr>
          <w:rFonts w:ascii="Times New Roman" w:hAnsi="Times New Roman"/>
          <w:sz w:val="28"/>
          <w:szCs w:val="28"/>
        </w:rPr>
        <w:t>и поручительства НМКК «ФОРМАП» (Фонд).</w:t>
      </w:r>
      <w:r w:rsidRPr="00A77A41">
        <w:rPr>
          <w:rFonts w:ascii="Times New Roman" w:eastAsia="Times New Roman" w:hAnsi="Times New Roman" w:cs="Times New Roman"/>
          <w:sz w:val="28"/>
          <w:szCs w:val="28"/>
        </w:rPr>
        <w:t xml:space="preserve"> </w:t>
      </w:r>
    </w:p>
    <w:p w:rsidR="00320B65" w:rsidRPr="00A77A41" w:rsidRDefault="00320B65" w:rsidP="00320B65">
      <w:pPr>
        <w:ind w:firstLine="709"/>
        <w:jc w:val="both"/>
        <w:rPr>
          <w:sz w:val="28"/>
          <w:szCs w:val="28"/>
        </w:rPr>
      </w:pPr>
      <w:r w:rsidRPr="00A77A41">
        <w:rPr>
          <w:sz w:val="28"/>
          <w:szCs w:val="28"/>
        </w:rPr>
        <w:t xml:space="preserve">8. Имущественная поддержка в виде предоставления статуса резидента ГОБУ «Мурманский региональный инновационный бизнес-инкубатор» (далее – ГОБУ МРИБИ) с целью предоставления в аренду нежилых помещений. </w:t>
      </w:r>
    </w:p>
    <w:p w:rsidR="00320B65" w:rsidRPr="00A77A41" w:rsidRDefault="00320B65" w:rsidP="00320B65">
      <w:pPr>
        <w:ind w:firstLine="709"/>
        <w:jc w:val="both"/>
        <w:rPr>
          <w:sz w:val="28"/>
          <w:szCs w:val="28"/>
        </w:rPr>
      </w:pPr>
      <w:r w:rsidRPr="00A77A41">
        <w:rPr>
          <w:sz w:val="28"/>
          <w:szCs w:val="28"/>
        </w:rPr>
        <w:t xml:space="preserve">9. В рамках деятельности Центра поддержки предпринимательства и Центра кластерного развития Мурманской области субъектам предпринимательства, в том числе участникам кластеров, гражданам и </w:t>
      </w:r>
      <w:proofErr w:type="spellStart"/>
      <w:r w:rsidRPr="00A77A41">
        <w:rPr>
          <w:sz w:val="28"/>
          <w:szCs w:val="28"/>
        </w:rPr>
        <w:t>самозанятым</w:t>
      </w:r>
      <w:proofErr w:type="spellEnd"/>
      <w:r w:rsidRPr="00A77A41">
        <w:rPr>
          <w:sz w:val="28"/>
          <w:szCs w:val="28"/>
        </w:rPr>
        <w:t xml:space="preserve"> гражданам предоставляется комплекс услуг, проводятся мероприятия, в том числе направленные на вовлечение в предпринимательскую деятельность, информационно-консультационные и образовательные услуги.</w:t>
      </w:r>
    </w:p>
    <w:p w:rsidR="00320B65" w:rsidRPr="00A77A41" w:rsidRDefault="00320B65" w:rsidP="00320B65">
      <w:pPr>
        <w:ind w:firstLine="709"/>
        <w:jc w:val="both"/>
        <w:rPr>
          <w:sz w:val="28"/>
          <w:szCs w:val="28"/>
        </w:rPr>
      </w:pPr>
      <w:r w:rsidRPr="00A77A41">
        <w:rPr>
          <w:sz w:val="28"/>
          <w:szCs w:val="28"/>
        </w:rPr>
        <w:t xml:space="preserve">В 2019 - 2022 годах услуги получили более 6,5 тыс. начинающих, действующих предпринимателей и </w:t>
      </w:r>
      <w:proofErr w:type="spellStart"/>
      <w:r w:rsidRPr="00A77A41">
        <w:rPr>
          <w:sz w:val="28"/>
          <w:szCs w:val="28"/>
        </w:rPr>
        <w:t>самозанятых</w:t>
      </w:r>
      <w:proofErr w:type="spellEnd"/>
      <w:r w:rsidRPr="00A77A41">
        <w:rPr>
          <w:sz w:val="28"/>
          <w:szCs w:val="28"/>
        </w:rPr>
        <w:t xml:space="preserve"> граждан.</w:t>
      </w:r>
    </w:p>
    <w:p w:rsidR="00320B65" w:rsidRPr="00A77A41" w:rsidRDefault="00320B65" w:rsidP="00320B65">
      <w:pPr>
        <w:ind w:firstLine="709"/>
        <w:jc w:val="both"/>
        <w:rPr>
          <w:sz w:val="28"/>
          <w:szCs w:val="28"/>
        </w:rPr>
      </w:pPr>
      <w:r w:rsidRPr="00A77A41">
        <w:rPr>
          <w:sz w:val="28"/>
          <w:szCs w:val="28"/>
        </w:rPr>
        <w:t>Также организациями инфраструктуры поддержки предпринимательства усилен вектор на формирование предпринимательских компетенций (в первую очередь у молодежи). Этому будет способствовать как финансовая поддержка в виде грантов молодым предпринимателям, так и нефинансовые меры поддержки:</w:t>
      </w:r>
    </w:p>
    <w:p w:rsidR="00320B65" w:rsidRPr="00A77A41" w:rsidRDefault="00320B65" w:rsidP="00320B65">
      <w:pPr>
        <w:ind w:firstLine="709"/>
        <w:jc w:val="both"/>
        <w:rPr>
          <w:sz w:val="28"/>
          <w:szCs w:val="28"/>
        </w:rPr>
      </w:pPr>
      <w:r w:rsidRPr="00A77A41">
        <w:rPr>
          <w:sz w:val="28"/>
          <w:szCs w:val="28"/>
        </w:rPr>
        <w:t xml:space="preserve">- программы по наставничеству для предпринимателей и </w:t>
      </w:r>
      <w:proofErr w:type="spellStart"/>
      <w:r w:rsidRPr="00A77A41">
        <w:rPr>
          <w:sz w:val="28"/>
          <w:szCs w:val="28"/>
        </w:rPr>
        <w:t>самозанятых</w:t>
      </w:r>
      <w:proofErr w:type="spellEnd"/>
      <w:r w:rsidRPr="00A77A41">
        <w:rPr>
          <w:sz w:val="28"/>
          <w:szCs w:val="28"/>
        </w:rPr>
        <w:t xml:space="preserve"> граждан;</w:t>
      </w:r>
    </w:p>
    <w:p w:rsidR="00320B65" w:rsidRPr="00A77A41" w:rsidRDefault="00320B65" w:rsidP="00320B65">
      <w:pPr>
        <w:ind w:firstLine="709"/>
        <w:jc w:val="both"/>
        <w:rPr>
          <w:sz w:val="28"/>
          <w:szCs w:val="28"/>
        </w:rPr>
      </w:pPr>
      <w:r w:rsidRPr="00A77A41">
        <w:rPr>
          <w:sz w:val="28"/>
          <w:szCs w:val="28"/>
        </w:rPr>
        <w:t>- совместная работа с Комитетом по делам молодежи Мурманской области и Федеральным агентством по делам молодежи в рамках реализации Всероссийской программы по развитию молодежного предпринимательства;</w:t>
      </w:r>
    </w:p>
    <w:p w:rsidR="00320B65" w:rsidRPr="00A77A41" w:rsidRDefault="00320B65" w:rsidP="00320B65">
      <w:pPr>
        <w:ind w:firstLine="709"/>
        <w:jc w:val="both"/>
        <w:rPr>
          <w:sz w:val="28"/>
          <w:szCs w:val="28"/>
        </w:rPr>
      </w:pPr>
      <w:r w:rsidRPr="00A77A41">
        <w:rPr>
          <w:sz w:val="28"/>
          <w:szCs w:val="28"/>
        </w:rPr>
        <w:t>- взаимодействие между высшими, средними учебными заведениями и предпринимателями в направлении трудоустройства студентов;</w:t>
      </w:r>
    </w:p>
    <w:p w:rsidR="00320B65" w:rsidRPr="00A77A41" w:rsidRDefault="00320B65" w:rsidP="00320B65">
      <w:pPr>
        <w:ind w:firstLine="709"/>
        <w:jc w:val="both"/>
        <w:rPr>
          <w:sz w:val="28"/>
          <w:szCs w:val="28"/>
        </w:rPr>
      </w:pPr>
      <w:r w:rsidRPr="00A77A41">
        <w:rPr>
          <w:sz w:val="28"/>
          <w:szCs w:val="28"/>
        </w:rPr>
        <w:lastRenderedPageBreak/>
        <w:t>- привлечение студентов к участию в конкурсных и акселерационных мероприятиях в целях поддержки инновационных и технологических проектов;</w:t>
      </w:r>
    </w:p>
    <w:p w:rsidR="00320B65" w:rsidRPr="00A77A41" w:rsidRDefault="00320B65" w:rsidP="00320B65">
      <w:pPr>
        <w:ind w:firstLine="709"/>
        <w:jc w:val="both"/>
        <w:rPr>
          <w:sz w:val="28"/>
          <w:szCs w:val="28"/>
        </w:rPr>
      </w:pPr>
      <w:r w:rsidRPr="00A77A41">
        <w:rPr>
          <w:sz w:val="28"/>
          <w:szCs w:val="28"/>
        </w:rPr>
        <w:t>- проработка возможности создания регионального центра защиты интеллектуальной собственности;</w:t>
      </w:r>
    </w:p>
    <w:p w:rsidR="00320B65" w:rsidRPr="00A77A41" w:rsidRDefault="00320B65" w:rsidP="00320B65">
      <w:pPr>
        <w:ind w:firstLine="709"/>
        <w:jc w:val="both"/>
        <w:rPr>
          <w:sz w:val="28"/>
          <w:szCs w:val="28"/>
        </w:rPr>
      </w:pPr>
      <w:r w:rsidRPr="00A77A41">
        <w:rPr>
          <w:sz w:val="28"/>
          <w:szCs w:val="28"/>
        </w:rPr>
        <w:t>- проведение совместных мероприятий с фондом «</w:t>
      </w:r>
      <w:proofErr w:type="spellStart"/>
      <w:r w:rsidRPr="00A77A41">
        <w:rPr>
          <w:sz w:val="28"/>
          <w:szCs w:val="28"/>
        </w:rPr>
        <w:t>Сколково</w:t>
      </w:r>
      <w:proofErr w:type="spellEnd"/>
      <w:r w:rsidRPr="00A77A41">
        <w:rPr>
          <w:sz w:val="28"/>
          <w:szCs w:val="28"/>
        </w:rPr>
        <w:t>» и Всероссийским обществом изобретателей и рационализаторов.</w:t>
      </w:r>
    </w:p>
    <w:p w:rsidR="00320B65" w:rsidRPr="00A77A41" w:rsidRDefault="00320B65" w:rsidP="00320B65">
      <w:pPr>
        <w:ind w:firstLine="709"/>
        <w:jc w:val="both"/>
        <w:rPr>
          <w:sz w:val="28"/>
          <w:szCs w:val="28"/>
        </w:rPr>
      </w:pPr>
      <w:r w:rsidRPr="00A77A41">
        <w:rPr>
          <w:sz w:val="28"/>
          <w:szCs w:val="28"/>
        </w:rPr>
        <w:t>С учетом востребованности и эффективности действующих мер финансовой поддержки будет продолжена их реализация в рамках государственной программы Мурманской области «Экономический потенциал».</w:t>
      </w:r>
      <w:bookmarkStart w:id="0" w:name="_GoBack"/>
      <w:bookmarkEnd w:id="0"/>
    </w:p>
    <w:sectPr w:rsidR="00320B65" w:rsidRPr="00A77A41" w:rsidSect="00D45B26">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EB" w:rsidRDefault="006079EB" w:rsidP="00D45B26">
      <w:r>
        <w:separator/>
      </w:r>
    </w:p>
  </w:endnote>
  <w:endnote w:type="continuationSeparator" w:id="0">
    <w:p w:rsidR="006079EB" w:rsidRDefault="006079EB" w:rsidP="00D4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EB" w:rsidRDefault="006079EB" w:rsidP="00D45B26">
      <w:r>
        <w:separator/>
      </w:r>
    </w:p>
  </w:footnote>
  <w:footnote w:type="continuationSeparator" w:id="0">
    <w:p w:rsidR="006079EB" w:rsidRDefault="006079EB" w:rsidP="00D45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6542"/>
      <w:docPartObj>
        <w:docPartGallery w:val="Page Numbers (Top of Page)"/>
        <w:docPartUnique/>
      </w:docPartObj>
    </w:sdtPr>
    <w:sdtEndPr/>
    <w:sdtContent>
      <w:p w:rsidR="00D45B26" w:rsidRDefault="00D45B26">
        <w:pPr>
          <w:pStyle w:val="a4"/>
          <w:jc w:val="center"/>
        </w:pPr>
        <w:r>
          <w:fldChar w:fldCharType="begin"/>
        </w:r>
        <w:r>
          <w:instrText>PAGE   \* MERGEFORMAT</w:instrText>
        </w:r>
        <w:r>
          <w:fldChar w:fldCharType="separate"/>
        </w:r>
        <w:r w:rsidR="005457EF">
          <w:rPr>
            <w:noProof/>
          </w:rPr>
          <w:t>5</w:t>
        </w:r>
        <w:r>
          <w:fldChar w:fldCharType="end"/>
        </w:r>
      </w:p>
    </w:sdtContent>
  </w:sdt>
  <w:p w:rsidR="00D45B26" w:rsidRDefault="00D45B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6D"/>
    <w:rsid w:val="00175DF2"/>
    <w:rsid w:val="001E0B1A"/>
    <w:rsid w:val="001E36A6"/>
    <w:rsid w:val="002B5A6D"/>
    <w:rsid w:val="00320B65"/>
    <w:rsid w:val="005457EF"/>
    <w:rsid w:val="006079EB"/>
    <w:rsid w:val="00D45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4068"/>
  <w15:chartTrackingRefBased/>
  <w15:docId w15:val="{BB53F4CA-4F14-4E54-9C80-B6CB8677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A6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2B5A6D"/>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5A6D"/>
    <w:rPr>
      <w:rFonts w:ascii="Times New Roman" w:eastAsia="Times New Roman" w:hAnsi="Times New Roman" w:cs="Times New Roman"/>
      <w:b/>
      <w:bCs/>
      <w:sz w:val="27"/>
      <w:szCs w:val="27"/>
      <w:lang w:val="x-none" w:eastAsia="x-none"/>
    </w:rPr>
  </w:style>
  <w:style w:type="paragraph" w:styleId="a3">
    <w:name w:val="Normal (Web)"/>
    <w:basedOn w:val="a"/>
    <w:uiPriority w:val="99"/>
    <w:semiHidden/>
    <w:unhideWhenUsed/>
    <w:rsid w:val="00D45B26"/>
    <w:pPr>
      <w:spacing w:before="100" w:beforeAutospacing="1" w:after="100" w:afterAutospacing="1"/>
    </w:pPr>
  </w:style>
  <w:style w:type="paragraph" w:styleId="a4">
    <w:name w:val="header"/>
    <w:basedOn w:val="a"/>
    <w:link w:val="a5"/>
    <w:uiPriority w:val="99"/>
    <w:unhideWhenUsed/>
    <w:rsid w:val="00D45B26"/>
    <w:pPr>
      <w:tabs>
        <w:tab w:val="center" w:pos="4677"/>
        <w:tab w:val="right" w:pos="9355"/>
      </w:tabs>
    </w:pPr>
  </w:style>
  <w:style w:type="character" w:customStyle="1" w:styleId="a5">
    <w:name w:val="Верхний колонтитул Знак"/>
    <w:basedOn w:val="a0"/>
    <w:link w:val="a4"/>
    <w:uiPriority w:val="99"/>
    <w:rsid w:val="00D45B2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45B26"/>
    <w:pPr>
      <w:tabs>
        <w:tab w:val="center" w:pos="4677"/>
        <w:tab w:val="right" w:pos="9355"/>
      </w:tabs>
    </w:pPr>
  </w:style>
  <w:style w:type="character" w:customStyle="1" w:styleId="a7">
    <w:name w:val="Нижний колонтитул Знак"/>
    <w:basedOn w:val="a0"/>
    <w:link w:val="a6"/>
    <w:uiPriority w:val="99"/>
    <w:rsid w:val="00D45B26"/>
    <w:rPr>
      <w:rFonts w:ascii="Times New Roman" w:eastAsia="Times New Roman" w:hAnsi="Times New Roman" w:cs="Times New Roman"/>
      <w:sz w:val="24"/>
      <w:szCs w:val="24"/>
      <w:lang w:eastAsia="ru-RU"/>
    </w:rPr>
  </w:style>
  <w:style w:type="paragraph" w:customStyle="1" w:styleId="normal">
    <w:name w:val="normal"/>
    <w:rsid w:val="00320B65"/>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1618</Words>
  <Characters>9225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Свитина Виктория Сергеевна</dc:creator>
  <cp:keywords/>
  <dc:description/>
  <cp:lastModifiedBy>Свитина Виктория Сергеевна</cp:lastModifiedBy>
  <cp:revision>4</cp:revision>
  <dcterms:created xsi:type="dcterms:W3CDTF">2025-11-28T09:15:00Z</dcterms:created>
  <dcterms:modified xsi:type="dcterms:W3CDTF">2025-11-28T09:40:00Z</dcterms:modified>
</cp:coreProperties>
</file>