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CE" w:rsidRDefault="00FA763A">
      <w:pPr>
        <w:pStyle w:val="ConsPlusNormal0"/>
        <w:jc w:val="right"/>
        <w:outlineLvl w:val="0"/>
      </w:pPr>
      <w:r>
        <w:t>Утверждено</w:t>
      </w:r>
    </w:p>
    <w:p w:rsidR="00D927CE" w:rsidRDefault="00FA763A">
      <w:pPr>
        <w:pStyle w:val="ConsPlusNormal0"/>
        <w:jc w:val="right"/>
      </w:pPr>
      <w:r>
        <w:t>постановлением</w:t>
      </w:r>
    </w:p>
    <w:p w:rsidR="00D927CE" w:rsidRDefault="00FA763A">
      <w:pPr>
        <w:pStyle w:val="ConsPlusNormal0"/>
        <w:jc w:val="right"/>
      </w:pPr>
      <w:r>
        <w:t>Правительства Мурманской области</w:t>
      </w:r>
    </w:p>
    <w:p w:rsidR="00D927CE" w:rsidRDefault="00FA763A">
      <w:pPr>
        <w:pStyle w:val="ConsPlusNormal0"/>
        <w:jc w:val="right"/>
      </w:pPr>
      <w:r>
        <w:t xml:space="preserve">от 22 июля 2014 г. </w:t>
      </w:r>
      <w:r w:rsidR="00C641D7">
        <w:t>№</w:t>
      </w:r>
      <w:r>
        <w:t xml:space="preserve"> 378-ПП</w:t>
      </w:r>
    </w:p>
    <w:p w:rsidR="00D927CE" w:rsidRDefault="00D927CE">
      <w:pPr>
        <w:pStyle w:val="ConsPlusNormal0"/>
        <w:jc w:val="both"/>
      </w:pPr>
    </w:p>
    <w:p w:rsidR="00D927CE" w:rsidRDefault="00FA763A">
      <w:pPr>
        <w:pStyle w:val="ConsPlusTitle0"/>
        <w:jc w:val="center"/>
      </w:pPr>
      <w:bookmarkStart w:id="0" w:name="P47"/>
      <w:bookmarkEnd w:id="0"/>
      <w:r>
        <w:t>ПОЛОЖЕНИЕ</w:t>
      </w:r>
    </w:p>
    <w:p w:rsidR="00D927CE" w:rsidRDefault="00FA763A">
      <w:pPr>
        <w:pStyle w:val="ConsPlusTitle0"/>
        <w:jc w:val="center"/>
      </w:pPr>
      <w:r>
        <w:t>О МЕЖВЕДОМСТВЕННОЙ КОМИССИИ ПО РАССМОТРЕНИЮ</w:t>
      </w:r>
    </w:p>
    <w:p w:rsidR="00D927CE" w:rsidRDefault="00FA763A">
      <w:pPr>
        <w:pStyle w:val="ConsPlusTitle0"/>
        <w:jc w:val="center"/>
      </w:pPr>
      <w:r>
        <w:t>ИНВЕСТИЦИОННЫХ ПРОЕКТОВ МУРМАНСКОЙ ОБЛАСТИ</w:t>
      </w:r>
    </w:p>
    <w:p w:rsidR="00D927CE" w:rsidRDefault="00D927CE">
      <w:pPr>
        <w:pStyle w:val="ConsPlusNormal0"/>
        <w:spacing w:after="1"/>
      </w:pPr>
    </w:p>
    <w:p w:rsidR="00D927CE" w:rsidRDefault="00D927CE">
      <w:pPr>
        <w:pStyle w:val="ConsPlusNormal0"/>
        <w:jc w:val="both"/>
      </w:pPr>
    </w:p>
    <w:p w:rsidR="00D927CE" w:rsidRDefault="00FA763A">
      <w:pPr>
        <w:pStyle w:val="ConsPlusNormal0"/>
        <w:ind w:firstLine="540"/>
        <w:jc w:val="both"/>
      </w:pPr>
      <w:r>
        <w:t xml:space="preserve">1. Межведомственная комиссия по рассмотрению инвестиционных проектов Мурманской области (далее - Межведомственная комиссия) является коллегиальным органом, осуществляющим экспертизу инвестиционных проектов, реализуемых или планируемых к реализации на территории Мурманской области, а также оценку целесообразности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прекращения предоставления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 расторжения соглашения или контракта в случаях, установленных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 субъектами инвестиционной деятельности, которые претендуют на получение мер государственной поддержки инвестиционной деятельности на территории Мурманской области, а также оценку целесообразности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прекращения предоставления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 расторжения соглашения или контракта в случаях, установленных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w:t>
      </w:r>
    </w:p>
    <w:p w:rsidR="00D927CE" w:rsidRDefault="00FA763A">
      <w:pPr>
        <w:pStyle w:val="ConsPlusNormal0"/>
        <w:spacing w:before="240"/>
        <w:ind w:firstLine="540"/>
        <w:jc w:val="both"/>
      </w:pPr>
      <w:r>
        <w:t xml:space="preserve">2. Межведомственная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Уставом Мурманской области,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 иными законами Мурманской области, иными нормативными правовыми актами Мурманской области, а также настоящим Положением.</w:t>
      </w:r>
    </w:p>
    <w:p w:rsidR="00D927CE" w:rsidRDefault="00FA763A">
      <w:pPr>
        <w:pStyle w:val="ConsPlusNormal0"/>
        <w:spacing w:before="240"/>
        <w:ind w:firstLine="540"/>
        <w:jc w:val="both"/>
      </w:pPr>
      <w:r>
        <w:t>3. Задачами Межведомственной комиссии являются:</w:t>
      </w:r>
    </w:p>
    <w:p w:rsidR="00D927CE" w:rsidRDefault="00FA763A">
      <w:pPr>
        <w:pStyle w:val="ConsPlusNormal0"/>
        <w:spacing w:before="240"/>
        <w:ind w:firstLine="540"/>
        <w:jc w:val="both"/>
      </w:pPr>
      <w:r>
        <w:t>а) экспертиза инвестиционных проектов, реализуемых или планируемых к реализации на территории Мурманской области субъектами инвестиционной деятельности, которые претендуют на получение мер государственной поддержки инвестиционной деятельности на территории Мурманской области;</w:t>
      </w:r>
    </w:p>
    <w:p w:rsidR="00D927CE" w:rsidRDefault="00FA763A">
      <w:pPr>
        <w:pStyle w:val="ConsPlusNormal0"/>
        <w:spacing w:before="240"/>
        <w:ind w:firstLine="540"/>
        <w:jc w:val="both"/>
      </w:pPr>
      <w:r>
        <w:t xml:space="preserve">б) оценка целесообразности реализации проектов государственно-частного партнерства, </w:t>
      </w:r>
      <w:proofErr w:type="spellStart"/>
      <w:r>
        <w:t>муниципально</w:t>
      </w:r>
      <w:proofErr w:type="spellEnd"/>
      <w:r>
        <w:t>-частного партнерства, планируемых к реализации с участием средств областного бюджета (далее - проекты ГЧП, проекты МЧП);</w:t>
      </w:r>
    </w:p>
    <w:p w:rsidR="00D927CE" w:rsidRDefault="00FA763A">
      <w:pPr>
        <w:pStyle w:val="ConsPlusNormal0"/>
        <w:spacing w:before="240"/>
        <w:ind w:firstLine="540"/>
        <w:jc w:val="both"/>
      </w:pPr>
      <w:r>
        <w:t xml:space="preserve">в) оценка соответствия объекта социально-культурного и коммунально-бытового назначения (далее - объект) критериям, установленным Законом Мурманской области от 24.12.2015 </w:t>
      </w:r>
      <w:r w:rsidR="00C641D7">
        <w:t>№</w:t>
      </w:r>
      <w:r>
        <w:t xml:space="preserve"> 1949-01-ЗМО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w:t>
      </w:r>
      <w:r>
        <w:lastRenderedPageBreak/>
        <w:t xml:space="preserve">размещения (реализации) которых земельные участки предоставляются в аренду без проведения торгов" (далее - Закон Мурманской области от 24.12.2015 </w:t>
      </w:r>
      <w:r w:rsidR="00C641D7">
        <w:t>№</w:t>
      </w:r>
      <w:r>
        <w:t xml:space="preserve"> 1949-01-ЗМО);</w:t>
      </w:r>
    </w:p>
    <w:p w:rsidR="00D927CE" w:rsidRDefault="00FA763A">
      <w:pPr>
        <w:pStyle w:val="ConsPlusNormal0"/>
        <w:spacing w:before="240"/>
        <w:ind w:firstLine="540"/>
        <w:jc w:val="both"/>
      </w:pPr>
      <w:r>
        <w:t>г) оценка целесообразности заключения концессионного соглашения, в том числе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выступает муниципальное образование Мурманской области, которому не переданы полномочия по государственному регулированию тарифов в сфере теплоснабжения, в сфере водоснабжения и водоотведения, третьей стороной - Мурманская область (далее - Проект концессионного соглашения);</w:t>
      </w:r>
    </w:p>
    <w:p w:rsidR="00D927CE" w:rsidRDefault="00FA763A">
      <w:pPr>
        <w:pStyle w:val="ConsPlusNormal0"/>
        <w:spacing w:before="240"/>
        <w:ind w:firstLine="540"/>
        <w:jc w:val="both"/>
      </w:pPr>
      <w:r>
        <w:t>д) оценка целесообразности заключения соглашения о защите и поощрении капиталовложений и дополнительных соглашений к ним, в том числе оценка соответствия инвестиционного проекта критериям эффективности использования средств областного бюджета в целях заключения соглашения о защите и поощрении капиталовложений;</w:t>
      </w:r>
    </w:p>
    <w:p w:rsidR="00D927CE" w:rsidRDefault="00FA763A">
      <w:pPr>
        <w:pStyle w:val="ConsPlusNormal0"/>
        <w:spacing w:before="240"/>
        <w:ind w:firstLine="540"/>
        <w:jc w:val="both"/>
      </w:pPr>
      <w:r>
        <w:t xml:space="preserve">е) оценка целесообразности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прекращения предоставления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 расторжения соглашения или контракта в случаях, установленных Законом Мурманской области от 11.01.2011 </w:t>
      </w:r>
      <w:r w:rsidR="00C641D7">
        <w:t>№</w:t>
      </w:r>
      <w:r>
        <w:t xml:space="preserve"> 1315-01-ЗМО "О государственной поддержке инвестиционной деятельности на территории Мурманской области".</w:t>
      </w:r>
    </w:p>
    <w:p w:rsidR="00D927CE" w:rsidRDefault="00FA763A">
      <w:pPr>
        <w:pStyle w:val="ConsPlusNormal0"/>
        <w:spacing w:before="240"/>
        <w:ind w:firstLine="540"/>
        <w:jc w:val="both"/>
      </w:pPr>
      <w:r>
        <w:t>4. Межведомственная комиссия для решения возложенных на нее задач имеет право:</w:t>
      </w:r>
    </w:p>
    <w:p w:rsidR="00D927CE" w:rsidRDefault="00FA763A">
      <w:pPr>
        <w:pStyle w:val="ConsPlusNormal0"/>
        <w:spacing w:before="240"/>
        <w:ind w:firstLine="540"/>
        <w:jc w:val="both"/>
      </w:pPr>
      <w:r>
        <w:t>- приглашать для участия в заседаниях комиссии представителей исполнительных органов Мурманской области, органов местного самоуправления Мурманской области, территориальных органов федеральных органов исполнительной власти, а также сторонних организаций по вопросам, отнесенным к компетенции Межведомственной комиссии;</w:t>
      </w:r>
    </w:p>
    <w:p w:rsidR="00D927CE" w:rsidRDefault="00FA763A">
      <w:pPr>
        <w:pStyle w:val="ConsPlusNormal0"/>
        <w:spacing w:before="240"/>
        <w:ind w:firstLine="540"/>
        <w:jc w:val="both"/>
      </w:pPr>
      <w:r>
        <w:t>- запрашивать в установленном порядке необходимую информацию от исполнительных органов Мурманской области, территориальных подразделений федеральных органов исполнительной власти, органов местного самоуправления Мурманской области и хозяйствующих субъектов по вопросам, отнесенным к компетенции Межведомственной комиссии;</w:t>
      </w:r>
    </w:p>
    <w:p w:rsidR="00D927CE" w:rsidRDefault="00FA763A">
      <w:pPr>
        <w:pStyle w:val="ConsPlusNormal0"/>
        <w:spacing w:before="240"/>
        <w:ind w:firstLine="540"/>
        <w:jc w:val="both"/>
      </w:pPr>
      <w:r>
        <w:t>- давать рекомендации сторонним организациям Мурманской области по вопросам, отнесенным к компетенции Межведомственной комиссии;</w:t>
      </w:r>
    </w:p>
    <w:p w:rsidR="00D927CE" w:rsidRDefault="00FA763A">
      <w:pPr>
        <w:pStyle w:val="ConsPlusNormal0"/>
        <w:spacing w:before="240"/>
        <w:ind w:firstLine="540"/>
        <w:jc w:val="both"/>
      </w:pPr>
      <w:r>
        <w:t>- создавать экспертные, проектные и рабочие группы в интересах выполнения задач, возложенных на Межведомственную комиссию;</w:t>
      </w:r>
    </w:p>
    <w:p w:rsidR="00D927CE" w:rsidRDefault="00FA763A">
      <w:pPr>
        <w:pStyle w:val="ConsPlusNormal0"/>
        <w:spacing w:before="240"/>
        <w:ind w:firstLine="540"/>
        <w:jc w:val="both"/>
      </w:pPr>
      <w:r>
        <w:t>- создавать в составе Межведомственной комиссии подкомиссии для решения вопросов, относящихся к компетенции Межведомственной комиссии. Состав подкомиссии утверждается постановлением Правительства Мурманской области.</w:t>
      </w:r>
    </w:p>
    <w:p w:rsidR="00D927CE" w:rsidRDefault="00FA763A">
      <w:pPr>
        <w:pStyle w:val="ConsPlusNormal0"/>
        <w:spacing w:before="240"/>
        <w:ind w:firstLine="540"/>
        <w:jc w:val="both"/>
      </w:pPr>
      <w:r>
        <w:t>5. Межведомственной комиссией в отношении рассматриваемых инвестиционных проектов могут быть приняты следующие решения:</w:t>
      </w:r>
    </w:p>
    <w:p w:rsidR="00D927CE" w:rsidRDefault="00FA763A">
      <w:pPr>
        <w:pStyle w:val="ConsPlusNormal0"/>
        <w:spacing w:before="240"/>
        <w:ind w:firstLine="540"/>
        <w:jc w:val="both"/>
      </w:pPr>
      <w:r>
        <w:t>5.1. В части инвестиционных проектов Мурманской области:</w:t>
      </w:r>
    </w:p>
    <w:p w:rsidR="00D927CE" w:rsidRDefault="00FA763A">
      <w:pPr>
        <w:pStyle w:val="ConsPlusNormal0"/>
        <w:spacing w:before="240"/>
        <w:ind w:firstLine="540"/>
        <w:jc w:val="both"/>
      </w:pPr>
      <w:r>
        <w:t xml:space="preserve">а) рекомендовать Правительству Мурманской области присвоить инвестиционному проекту статус приоритетного/стратегического инвестиционного проекта Мурманской области, включить </w:t>
      </w:r>
      <w:r>
        <w:lastRenderedPageBreak/>
        <w:t>инвестиционный проект Мурманской области в реестр инвестиционных проектов Мурманской области и заключить соглашение о государственной поддержке инвестиционной деятельности на территории Мурманской области или специальный инвестиционный контракт, заключенный от имени Мурманской области без участия Правительства Российской Федерации, с закреплением обязательств по обеспечению экономической, бюджетной и социальной эффективности инвестиционного проекта Мурманской области;</w:t>
      </w:r>
    </w:p>
    <w:p w:rsidR="00D927CE" w:rsidRDefault="00FA763A">
      <w:pPr>
        <w:pStyle w:val="ConsPlusNormal0"/>
        <w:spacing w:before="240"/>
        <w:ind w:firstLine="540"/>
        <w:jc w:val="both"/>
      </w:pPr>
      <w:r>
        <w:t>б) рекомендовать Правительству Мурманской области лишить инвестиционный проект статуса приоритетного/стратегического инвестиционного проекта Мурманской области, исключить инвестиционный проект из реестра инвестиционных проектов Мурманской области и расторгнуть Соглашение или Специальный инвестиционный контракт;</w:t>
      </w:r>
    </w:p>
    <w:p w:rsidR="00D927CE" w:rsidRDefault="00FA763A">
      <w:pPr>
        <w:pStyle w:val="ConsPlusNormal0"/>
        <w:spacing w:before="240"/>
        <w:ind w:firstLine="540"/>
        <w:jc w:val="both"/>
      </w:pPr>
      <w:r>
        <w:t xml:space="preserve">в) рекомендовать Правительству Мурманской области подготовить правовой акт о соответствии приоритетного/стратегического инвестиционного проекта Мурманской области критериям, установленным Законом Мурманской области от 24.12.2015 </w:t>
      </w:r>
      <w:r w:rsidR="00C641D7">
        <w:t>№</w:t>
      </w:r>
      <w:r>
        <w:t xml:space="preserve"> 1949-01-ЗМО;</w:t>
      </w:r>
    </w:p>
    <w:p w:rsidR="00D927CE" w:rsidRDefault="00FA763A">
      <w:pPr>
        <w:pStyle w:val="ConsPlusNormal0"/>
        <w:spacing w:before="240"/>
        <w:ind w:firstLine="540"/>
        <w:jc w:val="both"/>
      </w:pPr>
      <w:r>
        <w:t>г) рекомендовать субъекту инвестиционной деятельности доработать инвестиционный проект Мурманской области;</w:t>
      </w:r>
    </w:p>
    <w:p w:rsidR="00D927CE" w:rsidRDefault="00FA763A">
      <w:pPr>
        <w:pStyle w:val="ConsPlusNormal0"/>
        <w:spacing w:before="240"/>
        <w:ind w:firstLine="540"/>
        <w:jc w:val="both"/>
      </w:pPr>
      <w:r>
        <w:t>д) отказать в предоставлении субъекту инвестиционной деятельности конкретных форм государственной поддержки;</w:t>
      </w:r>
    </w:p>
    <w:p w:rsidR="00D927CE" w:rsidRDefault="00FA763A">
      <w:pPr>
        <w:pStyle w:val="ConsPlusNormal0"/>
        <w:spacing w:before="240"/>
        <w:ind w:firstLine="540"/>
        <w:jc w:val="both"/>
      </w:pPr>
      <w:r>
        <w:t xml:space="preserve">е) признать инвестиционный проект соответствующим критерию, установленному подпунктом 3 статьи 2 Закона Мурманской области от 24.12.2015 </w:t>
      </w:r>
      <w:r w:rsidR="00C641D7">
        <w:t>№</w:t>
      </w:r>
      <w:r>
        <w:t xml:space="preserve"> 1949-01-ЗМО, рекомендовать Правительству Мурманской области подготовить соответствующий правовой акт и заключить соглашение с юридическим лицом о создании объектов жилищного строительства на территории Мурманской области, для размещения которых допускается предоставление земельного участка, находящегося в государственной собственности Мурманской области, муниципальной собственности, а также земельного участка, государственная собственность на который не разграничена, в аренду юридическому лицу без проведения торгов;</w:t>
      </w:r>
    </w:p>
    <w:p w:rsidR="00D927CE" w:rsidRDefault="00FA763A">
      <w:pPr>
        <w:pStyle w:val="ConsPlusNormal0"/>
        <w:spacing w:before="240"/>
        <w:ind w:firstLine="540"/>
        <w:jc w:val="both"/>
      </w:pPr>
      <w:r>
        <w:t xml:space="preserve">ж) признать инвестиционный проект не соответствующим критерию, установленному подпунктом 3 статьи 2 Закона Мурманской области от 24.12.2015 </w:t>
      </w:r>
      <w:r w:rsidR="00C641D7">
        <w:t>№</w:t>
      </w:r>
      <w:r>
        <w:t xml:space="preserve"> 1949-01-ЗМО;</w:t>
      </w:r>
    </w:p>
    <w:p w:rsidR="00D927CE" w:rsidRDefault="00FA763A">
      <w:pPr>
        <w:pStyle w:val="ConsPlusNormal0"/>
        <w:spacing w:before="240"/>
        <w:ind w:firstLine="540"/>
        <w:jc w:val="both"/>
      </w:pPr>
      <w:r>
        <w:t>з) признать нецелесообразными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w:t>
      </w:r>
    </w:p>
    <w:p w:rsidR="00D927CE" w:rsidRDefault="00FA763A">
      <w:pPr>
        <w:pStyle w:val="ConsPlusNormal0"/>
        <w:spacing w:before="240"/>
        <w:ind w:firstLine="540"/>
        <w:jc w:val="both"/>
      </w:pPr>
      <w:r>
        <w:t>и) признать целесообразными изменения соглашения или контракта в случае изменения получателем государственной поддержки инвестиционной деятельности параметров реализуемого им инвестиционного проекта Мурманской области и рекомендовать Правительству Мурманской области заключить дополнительное соглашение о государственной поддержке инвестиционной деятельности на территории Мурманской области или дополнительное соглашение к специальному инвестиционному контракту, заключенному от имени Мурманской области без участия Правительства Российской Федерации, с закреплением обязательств по обеспечению экономической, бюджетной и социальной эффективности инвестиционного проекта Мурманской области;</w:t>
      </w:r>
    </w:p>
    <w:p w:rsidR="00D927CE" w:rsidRDefault="00FA763A">
      <w:pPr>
        <w:pStyle w:val="ConsPlusNormal0"/>
        <w:spacing w:before="240"/>
        <w:ind w:firstLine="540"/>
        <w:jc w:val="both"/>
      </w:pPr>
      <w:r>
        <w:t>к) рекомендовать Правительству Мурманской области принять решение прекратить предоставление конкретной формы государственной поддержки инвестиционной деятельности на территории Мурманской области получателям государственной поддержки инвестиционной деятельности или расторгнуть соглашение или контракт;</w:t>
      </w:r>
    </w:p>
    <w:p w:rsidR="00D927CE" w:rsidRDefault="00FA763A">
      <w:pPr>
        <w:pStyle w:val="ConsPlusNormal0"/>
        <w:spacing w:before="240"/>
        <w:ind w:firstLine="540"/>
        <w:jc w:val="both"/>
      </w:pPr>
      <w:r>
        <w:t xml:space="preserve">л) рекомендовать Правительству Мурманской области заключить дополнительное соглашение </w:t>
      </w:r>
      <w:r>
        <w:lastRenderedPageBreak/>
        <w:t>о государственной поддержке инвестиционной деятельности на территории Мурманской области или дополнительное соглашение к специальному инвестиционному контракту, заключенному от имени Мурманской области без участия Правительства Российской Федерации, для случаев проведения бюджетной эффективности инвестиционного проекта Мурманской области, рассчитываемой в отдельные периоды действия соглашения или контракта.</w:t>
      </w:r>
    </w:p>
    <w:p w:rsidR="00D927CE" w:rsidRDefault="00FA763A">
      <w:pPr>
        <w:pStyle w:val="ConsPlusNormal0"/>
        <w:spacing w:before="240"/>
        <w:ind w:firstLine="540"/>
        <w:jc w:val="both"/>
      </w:pPr>
      <w:bookmarkStart w:id="1" w:name="P104"/>
      <w:bookmarkEnd w:id="1"/>
      <w:r>
        <w:t>5.2. В части проектов ГЧП/проектов МЧП:</w:t>
      </w:r>
    </w:p>
    <w:p w:rsidR="00D927CE" w:rsidRDefault="00FA763A">
      <w:pPr>
        <w:pStyle w:val="ConsPlusNormal0"/>
        <w:spacing w:before="240"/>
        <w:ind w:firstLine="540"/>
        <w:jc w:val="both"/>
      </w:pPr>
      <w:r>
        <w:t>а) признать целесообразным реализацию проекта ГЧП и рекомендовать уполномоченному органу утвердить заключение об эффективности проекта и его сравнительном преимуществе;</w:t>
      </w:r>
    </w:p>
    <w:p w:rsidR="00D927CE" w:rsidRDefault="00FA763A">
      <w:pPr>
        <w:pStyle w:val="ConsPlusNormal0"/>
        <w:spacing w:before="240"/>
        <w:ind w:firstLine="540"/>
        <w:jc w:val="both"/>
      </w:pPr>
      <w:r>
        <w:t>б) признать нецелесообразным реализацию проекта ГЧП и рекомендовать уполномоченному органу утвердить заключение о неэффективности проекта и (или) об отсутствии его сравнительного преимущества;</w:t>
      </w:r>
    </w:p>
    <w:p w:rsidR="00D927CE" w:rsidRDefault="00FA763A">
      <w:pPr>
        <w:pStyle w:val="ConsPlusNormal0"/>
        <w:spacing w:before="240"/>
        <w:ind w:firstLine="540"/>
        <w:jc w:val="both"/>
      </w:pPr>
      <w:r>
        <w:t>в) признать целесообразным реализацию проекта МЧП и рекомендовать уполномоченному органу утвердить заключение об эффективности проекта МЧП и его сравнительном преимуществе;</w:t>
      </w:r>
    </w:p>
    <w:p w:rsidR="00D927CE" w:rsidRDefault="00FA763A">
      <w:pPr>
        <w:pStyle w:val="ConsPlusNormal0"/>
        <w:spacing w:before="240"/>
        <w:ind w:firstLine="540"/>
        <w:jc w:val="both"/>
      </w:pPr>
      <w:r>
        <w:t>г) признать нецелесообразным реализацию проекта МЧП и рекомендовать уполномоченному органу утвердить заключение о неэффективности проекта МЧП и (или) об отсутствии его сравнительного преимущества.</w:t>
      </w:r>
    </w:p>
    <w:p w:rsidR="00D927CE" w:rsidRDefault="00FA763A">
      <w:pPr>
        <w:pStyle w:val="ConsPlusNormal0"/>
        <w:spacing w:before="240"/>
        <w:ind w:firstLine="540"/>
        <w:jc w:val="both"/>
      </w:pPr>
      <w:bookmarkStart w:id="2" w:name="P110"/>
      <w:bookmarkEnd w:id="2"/>
      <w:r>
        <w:t>5.3. В части возможности заключения концессионных соглашений:</w:t>
      </w:r>
    </w:p>
    <w:p w:rsidR="00D927CE" w:rsidRDefault="00FA763A">
      <w:pPr>
        <w:pStyle w:val="ConsPlusNormal0"/>
        <w:spacing w:before="240"/>
        <w:ind w:firstLine="540"/>
        <w:jc w:val="both"/>
      </w:pPr>
      <w:r>
        <w:t>а) признать целесообразным заключение концессионного соглашения;</w:t>
      </w:r>
    </w:p>
    <w:p w:rsidR="00D927CE" w:rsidRDefault="00FA763A">
      <w:pPr>
        <w:pStyle w:val="ConsPlusNormal0"/>
        <w:spacing w:before="240"/>
        <w:ind w:firstLine="540"/>
        <w:jc w:val="both"/>
      </w:pPr>
      <w:r>
        <w:t>б) признать целесообразным заключение концессионного соглашения на иных условиях;</w:t>
      </w:r>
    </w:p>
    <w:p w:rsidR="00D927CE" w:rsidRDefault="00FA763A">
      <w:pPr>
        <w:pStyle w:val="ConsPlusNormal0"/>
        <w:spacing w:before="240"/>
        <w:ind w:firstLine="540"/>
        <w:jc w:val="both"/>
      </w:pPr>
      <w:r>
        <w:t>в) признать нецелесообразным заключение концессионного соглашения;</w:t>
      </w:r>
    </w:p>
    <w:p w:rsidR="00D927CE" w:rsidRDefault="00FA763A">
      <w:pPr>
        <w:pStyle w:val="ConsPlusNormal0"/>
        <w:spacing w:before="240"/>
        <w:ind w:firstLine="540"/>
        <w:jc w:val="both"/>
      </w:pPr>
      <w:r>
        <w:t>г) признать целесообразным заключение измененного предложения о заключении концессионного соглашения и (или) измененного проекта концессионного соглашения.</w:t>
      </w:r>
    </w:p>
    <w:p w:rsidR="00D927CE" w:rsidRDefault="00FA763A">
      <w:pPr>
        <w:pStyle w:val="ConsPlusNormal0"/>
        <w:spacing w:before="240"/>
        <w:ind w:firstLine="540"/>
        <w:jc w:val="both"/>
      </w:pPr>
      <w:r>
        <w:t>5.4. В части возможности заключения соглашений о защите и поощрении капиталовложений:</w:t>
      </w:r>
    </w:p>
    <w:p w:rsidR="00D927CE" w:rsidRDefault="00FA763A">
      <w:pPr>
        <w:pStyle w:val="ConsPlusNormal0"/>
        <w:spacing w:before="240"/>
        <w:ind w:firstLine="540"/>
        <w:jc w:val="both"/>
      </w:pPr>
      <w:r>
        <w:t xml:space="preserve">а) признать отсутствие оснований, препятствующих заключению соглашения (дополнительного соглашения к нему), предусмотренных частью 14 статьи 7 Федерального закона от 01.04.2020 </w:t>
      </w:r>
      <w:r w:rsidR="00C641D7">
        <w:t>№</w:t>
      </w:r>
      <w:r>
        <w:t xml:space="preserve"> 69-ФЗ "О защите и поощрении капиталовложений в Российской Федерации", и рекомендовать подготовить распоряжение Правительства Мурманской области о заключении соглашения о защите и поощрении капиталовложений;</w:t>
      </w:r>
    </w:p>
    <w:p w:rsidR="00D927CE" w:rsidRDefault="00FA763A">
      <w:pPr>
        <w:pStyle w:val="ConsPlusNormal0"/>
        <w:spacing w:before="240"/>
        <w:ind w:firstLine="540"/>
        <w:jc w:val="both"/>
      </w:pPr>
      <w:r>
        <w:t xml:space="preserve">б) признать наличие оснований, препятствующих заключению соглашения (дополнительного соглашения к нему), предусмотренных частью 14 статьи 7 Федерального закона от 01.04.2020 </w:t>
      </w:r>
      <w:r w:rsidR="00C641D7">
        <w:t>№</w:t>
      </w:r>
      <w:r>
        <w:t xml:space="preserve"> 69-ФЗ "О защите и поощрении капиталовложений в Российской Федерации", и рекомендовать подготовить уведомление об отказе в заключении соглашения о защите и поощрении капиталовложений;</w:t>
      </w:r>
    </w:p>
    <w:p w:rsidR="00D927CE" w:rsidRDefault="00FA763A">
      <w:pPr>
        <w:pStyle w:val="ConsPlusNormal0"/>
        <w:spacing w:before="240"/>
        <w:ind w:firstLine="540"/>
        <w:jc w:val="both"/>
      </w:pPr>
      <w:r>
        <w:t>в) признать проект соответствующим критериям эффективного использования средств бюджета Мурманской области и рекомендовать подготовить положительное заключение;</w:t>
      </w:r>
    </w:p>
    <w:p w:rsidR="00D927CE" w:rsidRDefault="00FA763A">
      <w:pPr>
        <w:pStyle w:val="ConsPlusNormal0"/>
        <w:spacing w:before="240"/>
        <w:ind w:firstLine="540"/>
        <w:jc w:val="both"/>
      </w:pPr>
      <w:r>
        <w:t>г) признать проект не соответствующим критериям эффективного использования средств бюджета Мурманской области и рекомендовать подготовить отрицательное заключение.</w:t>
      </w:r>
    </w:p>
    <w:p w:rsidR="00D927CE" w:rsidRDefault="00FA763A">
      <w:pPr>
        <w:pStyle w:val="ConsPlusNormal0"/>
        <w:spacing w:before="240"/>
        <w:ind w:firstLine="540"/>
        <w:jc w:val="both"/>
      </w:pPr>
      <w:r>
        <w:t>5.5. Прочие решения:</w:t>
      </w:r>
    </w:p>
    <w:p w:rsidR="00D927CE" w:rsidRDefault="00FA763A">
      <w:pPr>
        <w:pStyle w:val="ConsPlusNormal0"/>
        <w:spacing w:before="240"/>
        <w:ind w:firstLine="540"/>
        <w:jc w:val="both"/>
      </w:pPr>
      <w:r>
        <w:lastRenderedPageBreak/>
        <w:t xml:space="preserve">а) признать объект соответствующим критериям, установленным Законом Мурманской области от 24.12.2015 </w:t>
      </w:r>
      <w:r w:rsidR="00C641D7">
        <w:t>№</w:t>
      </w:r>
      <w:r>
        <w:t xml:space="preserve"> 1949-01-ЗМО, рекомендовать Правительству Мурманской области подготовить правовой акт о соответствии объекта критериям, установленным Законом Мурманской области от 24.12.2015 </w:t>
      </w:r>
      <w:r w:rsidR="00C641D7">
        <w:t>№</w:t>
      </w:r>
      <w:r>
        <w:t xml:space="preserve"> 1949-01-ЗМО, и заключить соглашение с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земельных участков, находящихся в государственной собственности Мурманской области, муниципальной собственности, а также земельных участков, государственная собственность на которые не разграничена (далее - Соглашение);</w:t>
      </w:r>
    </w:p>
    <w:p w:rsidR="00D927CE" w:rsidRDefault="00FA763A">
      <w:pPr>
        <w:pStyle w:val="ConsPlusNormal0"/>
        <w:spacing w:before="240"/>
        <w:ind w:firstLine="540"/>
        <w:jc w:val="both"/>
      </w:pPr>
      <w:r>
        <w:t xml:space="preserve">б) признать объект не соответствующим критериям, установленным Законом Мурманской области от 24.12.2015 </w:t>
      </w:r>
      <w:r w:rsidR="00C641D7">
        <w:t>№</w:t>
      </w:r>
      <w:r>
        <w:t xml:space="preserve"> 1949-01-ЗМО;</w:t>
      </w:r>
    </w:p>
    <w:p w:rsidR="00D927CE" w:rsidRDefault="00FA763A">
      <w:pPr>
        <w:pStyle w:val="ConsPlusNormal0"/>
        <w:spacing w:before="240"/>
        <w:ind w:firstLine="540"/>
        <w:jc w:val="both"/>
      </w:pPr>
      <w:r>
        <w:t>в) рекомендовать уполномоченному органу включить организацию, реализующую приоритетный инвестиционный проект Мурманской области, в реестр участников региональных инвестиционных проектов;</w:t>
      </w:r>
    </w:p>
    <w:p w:rsidR="00D927CE" w:rsidRDefault="00FA763A">
      <w:pPr>
        <w:pStyle w:val="ConsPlusNormal0"/>
        <w:spacing w:before="240"/>
        <w:ind w:firstLine="540"/>
        <w:jc w:val="both"/>
      </w:pPr>
      <w:r>
        <w:t>г) рекомендовать Правительству Мурманской области заключить специальный инвестиционный контракт с участием Российской Федерации, предусматривающий предоставление инвестору и (или) привлеченному лицу мер стимулирования деятельности в сфере промышленности, предусмотренных нормативными правовыми актами Мурманской области;</w:t>
      </w:r>
    </w:p>
    <w:p w:rsidR="00D927CE" w:rsidRDefault="00FA763A">
      <w:pPr>
        <w:pStyle w:val="ConsPlusNormal0"/>
        <w:spacing w:before="240"/>
        <w:ind w:firstLine="540"/>
        <w:jc w:val="both"/>
      </w:pPr>
      <w:r>
        <w:t>д) признать целесообразным изменение соглашения между Правительством Мурманской области и юридическим лицом о создании (реконструкции) объекта социально-культурного и коммунально-бытового назначения, для размещения которого допускается предоставление земельного участка, находящегося в государственной собственности Мурманской области, муниципальной собственности, а также земельного участка, государственная собственность на который не разграничена, в аренду юридическому лицу без проведения торгов, и (или) внесение изменений в соответствующее распоряжение Губернатора Мурманской области.</w:t>
      </w:r>
    </w:p>
    <w:p w:rsidR="00D927CE" w:rsidRDefault="00FA763A">
      <w:pPr>
        <w:pStyle w:val="ConsPlusNormal0"/>
        <w:spacing w:before="240"/>
        <w:ind w:firstLine="540"/>
        <w:jc w:val="both"/>
      </w:pPr>
      <w:r>
        <w:t>Межведомственная комиссия может принимать иные решения, не противоречащие законодательству Российской Федерации и законодательству Мурманской области.</w:t>
      </w:r>
    </w:p>
    <w:p w:rsidR="00D927CE" w:rsidRDefault="00FA763A">
      <w:pPr>
        <w:pStyle w:val="ConsPlusNormal0"/>
        <w:spacing w:before="240"/>
        <w:ind w:firstLine="540"/>
        <w:jc w:val="both"/>
      </w:pPr>
      <w:r>
        <w:t xml:space="preserve">5.6. Решения, предусмотренные </w:t>
      </w:r>
      <w:hyperlink w:anchor="P104" w:tooltip="5.2. В части проектов ГЧП/проектов МЧП:">
        <w:r>
          <w:rPr>
            <w:color w:val="0000FF"/>
          </w:rPr>
          <w:t>подпунктами 5.2</w:t>
        </w:r>
      </w:hyperlink>
      <w:r>
        <w:t xml:space="preserve"> и </w:t>
      </w:r>
      <w:hyperlink w:anchor="P110" w:tooltip="5.3. В части возможности заключения концессионных соглашений:">
        <w:r>
          <w:rPr>
            <w:color w:val="0000FF"/>
          </w:rPr>
          <w:t>5.3</w:t>
        </w:r>
      </w:hyperlink>
      <w:r>
        <w:t xml:space="preserve"> настоящего пункта, принимаются Подкомиссией по вопросам реализации проектов государственно-частного партнерства Межведомственной комиссии по рассмотрению инвестиционных проектов Мурманской области (далее - Подкомиссия МВК по ГЧП).</w:t>
      </w:r>
    </w:p>
    <w:p w:rsidR="00D927CE" w:rsidRDefault="00FA763A">
      <w:pPr>
        <w:pStyle w:val="ConsPlusNormal0"/>
        <w:spacing w:before="240"/>
        <w:ind w:firstLine="540"/>
        <w:jc w:val="both"/>
      </w:pPr>
      <w:r>
        <w:t xml:space="preserve">6. Утратил силу. - Постановление Правительства Мурманской области от 29.07.2024 </w:t>
      </w:r>
      <w:r w:rsidR="00C641D7">
        <w:t>№</w:t>
      </w:r>
      <w:r>
        <w:t xml:space="preserve"> 516-ПП.</w:t>
      </w:r>
    </w:p>
    <w:p w:rsidR="00D927CE" w:rsidRDefault="00FA763A">
      <w:pPr>
        <w:pStyle w:val="ConsPlusNormal0"/>
        <w:spacing w:before="240"/>
        <w:ind w:firstLine="540"/>
        <w:jc w:val="both"/>
      </w:pPr>
      <w:r>
        <w:t>7. Заседания Межведомственной комиссии (Подкомиссии МВК по ГЧП) проводятся по мере необходимости в течение всего года.</w:t>
      </w:r>
    </w:p>
    <w:p w:rsidR="00D927CE" w:rsidRDefault="00FA763A">
      <w:pPr>
        <w:pStyle w:val="ConsPlusNormal0"/>
        <w:spacing w:before="240"/>
        <w:ind w:firstLine="540"/>
        <w:jc w:val="both"/>
      </w:pPr>
      <w:r>
        <w:t>8. Решения Межведомственной комиссии принимаются путем открытого голосования, простым большинством голосов от числа всех членов состава Межведомственной комиссии и оформляются протоколом. Протокол заседания в 3-дневный срок со дня подписания направляется членам Межведомственной комиссии. Оригинал протокола заседания Межведомственной комиссии хранится в Министерстве развития Арктики и экономики Мурманской области.</w:t>
      </w:r>
    </w:p>
    <w:p w:rsidR="00D927CE" w:rsidRDefault="00FA763A">
      <w:pPr>
        <w:pStyle w:val="ConsPlusNormal0"/>
        <w:spacing w:before="240"/>
        <w:ind w:firstLine="540"/>
        <w:jc w:val="both"/>
      </w:pPr>
      <w:r>
        <w:t xml:space="preserve">Межведомственная комиссия вправе принимать решения путем проведения заочного голосования методом письменного опроса членов Межведомственной комиссии. Решение о проведении заочного голосования принимается по согласованию с председателем Межведомственной комиссии, за исключением случаев рассмотрения вопросов целесообразности </w:t>
      </w:r>
      <w:r>
        <w:lastRenderedPageBreak/>
        <w:t>заключения концессионного соглашения, когда вышеназванное согласование не требуется.</w:t>
      </w:r>
    </w:p>
    <w:p w:rsidR="00D927CE" w:rsidRDefault="00FA763A">
      <w:pPr>
        <w:pStyle w:val="ConsPlusNormal0"/>
        <w:spacing w:before="240"/>
        <w:ind w:firstLine="540"/>
        <w:jc w:val="both"/>
      </w:pPr>
      <w:r>
        <w:t>При проведении заочного голосования решение считается принятым, если за него проголосовало большинство всех членов комиссии Межведомственной комиссии. Заочные решения Межведомственной комиссии оформляются протоколом заседания, который подписывается председателем Межведомственной комиссии.</w:t>
      </w:r>
    </w:p>
    <w:p w:rsidR="00D927CE" w:rsidRDefault="00FA763A">
      <w:pPr>
        <w:pStyle w:val="ConsPlusNormal0"/>
        <w:spacing w:before="240"/>
        <w:ind w:firstLine="540"/>
        <w:jc w:val="both"/>
      </w:pPr>
      <w:r>
        <w:t>8.1. Решения Подкомиссии МВК по ГЧП принимаются путем заочного голосования методом согласования протокольного решения в системе электронного документооборота Правительства Мурманской области (далее - СЭДО).</w:t>
      </w:r>
    </w:p>
    <w:p w:rsidR="00D927CE" w:rsidRDefault="00FA763A">
      <w:pPr>
        <w:pStyle w:val="ConsPlusNormal0"/>
        <w:spacing w:before="240"/>
        <w:ind w:firstLine="540"/>
        <w:jc w:val="both"/>
      </w:pPr>
      <w:r>
        <w:t>Указанное согласование осуществляется по маршруту: для членов комиссии - "согласование", для председателя - "утверждение".</w:t>
      </w:r>
    </w:p>
    <w:p w:rsidR="00D927CE" w:rsidRDefault="00FA763A">
      <w:pPr>
        <w:pStyle w:val="ConsPlusNormal0"/>
        <w:spacing w:before="240"/>
        <w:ind w:firstLine="540"/>
        <w:jc w:val="both"/>
      </w:pPr>
      <w:r>
        <w:t>Решение считается принятым, если за него проголосовало большинство членов Подкомиссии МВК по ГЧП. Заочные решения Подкомиссии МВК по ГЧП оформляются протоколом заседания, который подписывается председателем Подкомиссии МВК по ГЧП.</w:t>
      </w:r>
    </w:p>
    <w:p w:rsidR="00D927CE" w:rsidRDefault="00FA763A">
      <w:pPr>
        <w:pStyle w:val="ConsPlusNormal0"/>
        <w:spacing w:before="240"/>
        <w:ind w:firstLine="540"/>
        <w:jc w:val="both"/>
      </w:pPr>
      <w:r>
        <w:t>При проведении заочного голосования в случае отсутствия члена Подкомиссии МВК по ГЧП право его голоса может быть передано лицу, исполняющему его обязанности, что подтверждается соответствующим распорядительным документом.</w:t>
      </w:r>
    </w:p>
    <w:p w:rsidR="00D927CE" w:rsidRDefault="00FA763A">
      <w:pPr>
        <w:pStyle w:val="ConsPlusNormal0"/>
        <w:spacing w:before="240"/>
        <w:ind w:firstLine="540"/>
        <w:jc w:val="both"/>
      </w:pPr>
      <w:r>
        <w:t>По решению председателя заседания Подкомиссии МВК по ГЧП могут проводиться в очном формате.</w:t>
      </w:r>
    </w:p>
    <w:p w:rsidR="00D927CE" w:rsidRDefault="00FA763A">
      <w:pPr>
        <w:pStyle w:val="ConsPlusNormal0"/>
        <w:spacing w:before="240"/>
        <w:ind w:firstLine="540"/>
        <w:jc w:val="both"/>
      </w:pPr>
      <w:r>
        <w:t>Решения принимаются путем открытого голосования, простым большинством голосов от числа присутствующих на заседании членов Подкомиссии МВК по ГЧП и оформляются протоколом.</w:t>
      </w:r>
    </w:p>
    <w:p w:rsidR="00D927CE" w:rsidRDefault="00FA763A">
      <w:pPr>
        <w:pStyle w:val="ConsPlusNormal0"/>
        <w:spacing w:before="240"/>
        <w:ind w:firstLine="540"/>
        <w:jc w:val="both"/>
      </w:pPr>
      <w:r>
        <w:t>8.2. При проведении оценки целесообразности заключения концессионного соглашения к протоколам решений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дополнительно прилагается анализ Комитета по тарифному регулированию Мурманской области в части экономической целесообразности реализации концессионного соглашения.</w:t>
      </w:r>
    </w:p>
    <w:p w:rsidR="00D927CE" w:rsidRDefault="00FA763A">
      <w:pPr>
        <w:pStyle w:val="ConsPlusNormal0"/>
        <w:spacing w:before="240"/>
        <w:ind w:firstLine="540"/>
        <w:jc w:val="both"/>
      </w:pPr>
      <w:r>
        <w:t>9. При равенстве голосов голос председателя на заседании Межведомственной комиссии (Подкомиссии МВК по ГЧП) является решающим.</w:t>
      </w:r>
    </w:p>
    <w:p w:rsidR="00D927CE" w:rsidRDefault="00FA763A">
      <w:pPr>
        <w:pStyle w:val="ConsPlusNormal0"/>
        <w:spacing w:before="240"/>
        <w:ind w:firstLine="540"/>
        <w:jc w:val="both"/>
      </w:pPr>
      <w:r>
        <w:t>10. К заседанию Межведомственной комиссии (Подкомиссии МВК по ГЧП) секретарем Межведомственной комиссии (Подкомиссии МВК по ГЧП) в зависимости от направленности повестки дня заседания готовятся повестка дня, проекты решений, выносимых на голосование, и материалы, предусмотренные порядками рассмотрения инвестиционных проектов, утверждаемыми постановлениями Правительства Мурманской области.</w:t>
      </w:r>
    </w:p>
    <w:p w:rsidR="00D927CE" w:rsidRDefault="00FA763A">
      <w:pPr>
        <w:pStyle w:val="ConsPlusNormal0"/>
        <w:spacing w:before="240"/>
        <w:ind w:firstLine="540"/>
        <w:jc w:val="both"/>
      </w:pPr>
      <w:r>
        <w:t>11. Межведомственную комиссию возглавляет Губернатор Мурманской области, являющийся ее председателем.</w:t>
      </w:r>
    </w:p>
    <w:p w:rsidR="00D927CE" w:rsidRDefault="00FA763A">
      <w:pPr>
        <w:pStyle w:val="ConsPlusNormal0"/>
        <w:spacing w:before="240"/>
        <w:ind w:firstLine="540"/>
        <w:jc w:val="both"/>
      </w:pPr>
      <w:r>
        <w:t>В отсутствие председателя Межведомственной комиссии (Подкомиссии МВК по ГЧП) его обязанности выполняет один из заместителей по поручению председателя Межведомственной комиссии (Подкомиссии МВК по ГЧП).</w:t>
      </w:r>
    </w:p>
    <w:p w:rsidR="00D927CE" w:rsidRDefault="00FA763A">
      <w:pPr>
        <w:pStyle w:val="ConsPlusNormal0"/>
        <w:spacing w:before="240"/>
        <w:ind w:firstLine="540"/>
        <w:jc w:val="both"/>
      </w:pPr>
      <w:r>
        <w:t>12. Председатель Межведомственной комиссии (Подкомиссии МВК по ГЧП):</w:t>
      </w:r>
    </w:p>
    <w:p w:rsidR="00D927CE" w:rsidRDefault="00FA763A">
      <w:pPr>
        <w:pStyle w:val="ConsPlusNormal0"/>
        <w:spacing w:before="240"/>
        <w:ind w:firstLine="540"/>
        <w:jc w:val="both"/>
      </w:pPr>
      <w:r>
        <w:t xml:space="preserve">- осуществляет общее руководство работой Межведомственной комиссии (Подкомиссии МВК </w:t>
      </w:r>
      <w:r>
        <w:lastRenderedPageBreak/>
        <w:t>по ГЧП);</w:t>
      </w:r>
    </w:p>
    <w:p w:rsidR="00D927CE" w:rsidRDefault="00FA763A">
      <w:pPr>
        <w:pStyle w:val="ConsPlusNormal0"/>
        <w:spacing w:before="240"/>
        <w:ind w:firstLine="540"/>
        <w:jc w:val="both"/>
      </w:pPr>
      <w:r>
        <w:t>- распределяет обязанности между членами Межведомственной комиссии (Подкомиссии МВК по ГЧП);</w:t>
      </w:r>
    </w:p>
    <w:p w:rsidR="00D927CE" w:rsidRDefault="00FA763A">
      <w:pPr>
        <w:pStyle w:val="ConsPlusNormal0"/>
        <w:spacing w:before="240"/>
        <w:ind w:firstLine="540"/>
        <w:jc w:val="both"/>
      </w:pPr>
      <w:r>
        <w:t>- утверждает дату проведения и повестку очередного заседания Межведомственной комиссии (Подкомиссии МВК по ГЧП);</w:t>
      </w:r>
    </w:p>
    <w:p w:rsidR="00D927CE" w:rsidRDefault="00FA763A">
      <w:pPr>
        <w:pStyle w:val="ConsPlusNormal0"/>
        <w:spacing w:before="240"/>
        <w:ind w:firstLine="540"/>
        <w:jc w:val="both"/>
      </w:pPr>
      <w:r>
        <w:t>- проводит заседание Межведомственной комиссии (Подкомиссии МВК по ГЧП) и подписывает протокол;</w:t>
      </w:r>
    </w:p>
    <w:p w:rsidR="00D927CE" w:rsidRDefault="00FA763A">
      <w:pPr>
        <w:pStyle w:val="ConsPlusNormal0"/>
        <w:spacing w:before="240"/>
        <w:ind w:firstLine="540"/>
        <w:jc w:val="both"/>
      </w:pPr>
      <w:r>
        <w:t>- осуществляет иные полномочия, связанные с организацией работы Межведомственной комиссии (Подкомиссии МВК по ГЧП).</w:t>
      </w:r>
    </w:p>
    <w:p w:rsidR="00D927CE" w:rsidRDefault="00FA763A">
      <w:pPr>
        <w:pStyle w:val="ConsPlusNormal0"/>
        <w:spacing w:before="240"/>
        <w:ind w:firstLine="540"/>
        <w:jc w:val="both"/>
      </w:pPr>
      <w:r>
        <w:t>В случае отсутствия председателя Межведомственной комиссии (Подкомиссии МВК по ГЧП) его обязанности исполняет заместитель председателя Межведомственной комиссии (Подкомиссии МВК по ГЧП).</w:t>
      </w:r>
    </w:p>
    <w:p w:rsidR="00D927CE" w:rsidRDefault="00FA763A">
      <w:pPr>
        <w:pStyle w:val="ConsPlusNormal0"/>
        <w:spacing w:before="240"/>
        <w:ind w:firstLine="540"/>
        <w:jc w:val="both"/>
      </w:pPr>
      <w:r>
        <w:t>13. Секретарь Межведомственной комиссии (Подкомиссии МВК по ГЧП):</w:t>
      </w:r>
    </w:p>
    <w:p w:rsidR="00D927CE" w:rsidRDefault="00FA763A">
      <w:pPr>
        <w:pStyle w:val="ConsPlusNormal0"/>
        <w:spacing w:before="240"/>
        <w:ind w:firstLine="540"/>
        <w:jc w:val="both"/>
      </w:pPr>
      <w:r>
        <w:t>- формирует проект повестки дня и список участников заседания, согласовывает его с председателем Межведомственной комиссии (Подкомиссии МВК по ГЧП);</w:t>
      </w:r>
    </w:p>
    <w:p w:rsidR="00D927CE" w:rsidRDefault="00FA763A">
      <w:pPr>
        <w:pStyle w:val="ConsPlusNormal0"/>
        <w:spacing w:before="240"/>
        <w:ind w:firstLine="540"/>
        <w:jc w:val="both"/>
      </w:pPr>
      <w:r>
        <w:t>- организует тиражирование и рассылку материалов к очередному заседанию членам Межведомственной комиссии (Подкомиссии МВК по ГЧП);</w:t>
      </w:r>
    </w:p>
    <w:p w:rsidR="00D927CE" w:rsidRDefault="00FA763A">
      <w:pPr>
        <w:pStyle w:val="ConsPlusNormal0"/>
        <w:spacing w:before="240"/>
        <w:ind w:firstLine="540"/>
        <w:jc w:val="both"/>
      </w:pPr>
      <w:r>
        <w:t>- осуществляет организационно-техническое обеспечение работы Межведомственной комиссии (Подкомиссии МВК по ГЧП);</w:t>
      </w:r>
    </w:p>
    <w:p w:rsidR="00D927CE" w:rsidRDefault="00FA763A">
      <w:pPr>
        <w:pStyle w:val="ConsPlusNormal0"/>
        <w:spacing w:before="240"/>
        <w:ind w:firstLine="540"/>
        <w:jc w:val="both"/>
      </w:pPr>
      <w:r>
        <w:t>- ведет протокол заседания Межведомственной комиссии (Подкомиссии МВК по ГЧП).</w:t>
      </w:r>
    </w:p>
    <w:p w:rsidR="00D927CE" w:rsidRDefault="00FA763A">
      <w:pPr>
        <w:pStyle w:val="ConsPlusNormal0"/>
        <w:spacing w:before="240"/>
        <w:ind w:firstLine="540"/>
        <w:jc w:val="both"/>
      </w:pPr>
      <w:r>
        <w:t>14. Члены Межведомственной комиссии (Подкомиссии МВК по ГЧП) принимают личное участие в работе Межведомственной комиссии (Подкомиссии МВК по ГЧП), а в случае отсутствия вправе изложить свое мнение по рассматриваемым вопросам в письменном виде или направить своего представителя с правом голоса для участия в заседании Межведомственной комиссии (Подкомиссии МВК по ГЧП).</w:t>
      </w:r>
    </w:p>
    <w:p w:rsidR="00D927CE" w:rsidRDefault="00FA763A" w:rsidP="00880797">
      <w:pPr>
        <w:pStyle w:val="ConsPlusNormal0"/>
        <w:spacing w:before="240"/>
        <w:ind w:firstLine="540"/>
        <w:jc w:val="both"/>
      </w:pPr>
      <w:r>
        <w:t>При проведении заочного голосования в случае отсутствия члена Межведомственной комиссии (Подкомиссии МВК по ГЧП) право его голоса может быть передано лицу, исполняющему его обязанности, что подтверждается соответствующим распорядительным документом.</w:t>
      </w:r>
    </w:p>
    <w:p w:rsidR="00880797" w:rsidRDefault="00880797" w:rsidP="00880797">
      <w:pPr>
        <w:pStyle w:val="ConsPlusNormal0"/>
        <w:spacing w:before="240"/>
        <w:ind w:firstLine="540"/>
        <w:jc w:val="both"/>
      </w:pPr>
    </w:p>
    <w:p w:rsidR="00D927CE" w:rsidRDefault="00D927CE">
      <w:pPr>
        <w:pStyle w:val="ConsPlusNormal0"/>
        <w:pBdr>
          <w:bottom w:val="single" w:sz="6" w:space="0" w:color="auto"/>
        </w:pBdr>
        <w:spacing w:before="100" w:after="100"/>
        <w:jc w:val="both"/>
        <w:rPr>
          <w:sz w:val="2"/>
          <w:szCs w:val="2"/>
        </w:rPr>
      </w:pPr>
      <w:bookmarkStart w:id="3" w:name="_GoBack"/>
      <w:bookmarkEnd w:id="3"/>
    </w:p>
    <w:sectPr w:rsidR="00D927CE" w:rsidSect="00880797">
      <w:headerReference w:type="default" r:id="rId6"/>
      <w:pgSz w:w="11906" w:h="16838"/>
      <w:pgMar w:top="1134" w:right="567"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62" w:rsidRDefault="00935762">
      <w:r>
        <w:separator/>
      </w:r>
    </w:p>
  </w:endnote>
  <w:endnote w:type="continuationSeparator" w:id="0">
    <w:p w:rsidR="00935762" w:rsidRDefault="0093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62" w:rsidRDefault="00935762">
      <w:r>
        <w:separator/>
      </w:r>
    </w:p>
  </w:footnote>
  <w:footnote w:type="continuationSeparator" w:id="0">
    <w:p w:rsidR="00935762" w:rsidRDefault="00935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758253"/>
      <w:docPartObj>
        <w:docPartGallery w:val="Page Numbers (Top of Page)"/>
        <w:docPartUnique/>
      </w:docPartObj>
    </w:sdtPr>
    <w:sdtContent>
      <w:p w:rsidR="00880797" w:rsidRDefault="00880797">
        <w:pPr>
          <w:pStyle w:val="a3"/>
          <w:jc w:val="center"/>
        </w:pPr>
      </w:p>
      <w:p w:rsidR="00880797" w:rsidRDefault="00880797">
        <w:pPr>
          <w:pStyle w:val="a3"/>
          <w:jc w:val="center"/>
        </w:pPr>
        <w:r>
          <w:fldChar w:fldCharType="begin"/>
        </w:r>
        <w:r>
          <w:instrText>PAGE   \* MERGEFORMAT</w:instrText>
        </w:r>
        <w:r>
          <w:fldChar w:fldCharType="separate"/>
        </w:r>
        <w:r>
          <w:rPr>
            <w:noProof/>
          </w:rPr>
          <w:t>7</w:t>
        </w:r>
        <w:r>
          <w:fldChar w:fldCharType="end"/>
        </w:r>
      </w:p>
    </w:sdtContent>
  </w:sdt>
  <w:p w:rsidR="00880797" w:rsidRDefault="008807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CE"/>
    <w:rsid w:val="00025893"/>
    <w:rsid w:val="00304832"/>
    <w:rsid w:val="00880797"/>
    <w:rsid w:val="008A15A6"/>
    <w:rsid w:val="00935762"/>
    <w:rsid w:val="00C641D7"/>
    <w:rsid w:val="00D927CE"/>
    <w:rsid w:val="00FA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2FEAE-90A0-4D4B-A58E-9328DE99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025893"/>
    <w:pPr>
      <w:tabs>
        <w:tab w:val="center" w:pos="4677"/>
        <w:tab w:val="right" w:pos="9355"/>
      </w:tabs>
    </w:pPr>
  </w:style>
  <w:style w:type="character" w:customStyle="1" w:styleId="a4">
    <w:name w:val="Верхний колонтитул Знак"/>
    <w:basedOn w:val="a0"/>
    <w:link w:val="a3"/>
    <w:uiPriority w:val="99"/>
    <w:rsid w:val="00025893"/>
  </w:style>
  <w:style w:type="paragraph" w:styleId="a5">
    <w:name w:val="footer"/>
    <w:basedOn w:val="a"/>
    <w:link w:val="a6"/>
    <w:uiPriority w:val="99"/>
    <w:unhideWhenUsed/>
    <w:rsid w:val="00025893"/>
    <w:pPr>
      <w:tabs>
        <w:tab w:val="center" w:pos="4677"/>
        <w:tab w:val="right" w:pos="9355"/>
      </w:tabs>
    </w:pPr>
  </w:style>
  <w:style w:type="character" w:customStyle="1" w:styleId="a6">
    <w:name w:val="Нижний колонтитул Знак"/>
    <w:basedOn w:val="a0"/>
    <w:link w:val="a5"/>
    <w:uiPriority w:val="99"/>
    <w:rsid w:val="0002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3084</Words>
  <Characters>17583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Мурманской области от 22.07.2014 N 378-ПП
(ред. от 19.09.2025)
"О создании Межведомственной комиссии по рассмотрению инвестиционных проектов Мурманской области"
(вместе с "Положением о Межведомственной комиссии по рассмотрению </vt:lpstr>
    </vt:vector>
  </TitlesOfParts>
  <Company>КонсультантПлюс Версия 4024.00.50</Company>
  <LinksUpToDate>false</LinksUpToDate>
  <CharactersWithSpaces>20626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Мурманской области от 22.07.2014 N 378-ПП
(ред. от 19.09.2025)
"О создании Межведомственной комиссии по рассмотрению инвестиционных проектов Мурманской области"
(вместе с "Положением о Межведомственной комиссии по рассмотрению инвестиционных проектов Мурманской области", "Составом Межведомственной комиссии по рассмотрению инвестиционных проектов Мурманской области", "Составом Подкомиссии по вопросам реализации проектов государственно-частного партнерства Межведомственной комиссии</dc:title>
  <dc:creator>Полуянова Н.А.</dc:creator>
  <cp:lastModifiedBy>Полуянова Н.А.</cp:lastModifiedBy>
  <cp:revision>2</cp:revision>
  <dcterms:created xsi:type="dcterms:W3CDTF">2026-02-09T14:48:00Z</dcterms:created>
  <dcterms:modified xsi:type="dcterms:W3CDTF">2026-02-09T14:48:00Z</dcterms:modified>
</cp:coreProperties>
</file>