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91" w:rsidRDefault="002D6E91" w:rsidP="002D6E91">
      <w:pPr>
        <w:ind w:left="426"/>
        <w:jc w:val="center"/>
        <w:rPr>
          <w:b/>
          <w:sz w:val="28"/>
        </w:rPr>
      </w:pPr>
      <w:r>
        <w:rPr>
          <w:b/>
          <w:sz w:val="28"/>
        </w:rPr>
        <w:t>ПРОГРАММА ОБУЧАЮЩЕГО СЕМИНАРА</w:t>
      </w:r>
      <w:r w:rsidR="003652E9" w:rsidRPr="003D0AE2">
        <w:rPr>
          <w:b/>
          <w:sz w:val="28"/>
        </w:rPr>
        <w:t xml:space="preserve"> </w:t>
      </w:r>
    </w:p>
    <w:p w:rsidR="002D6E91" w:rsidRPr="002D6E91" w:rsidRDefault="002D6E91" w:rsidP="002D6E91">
      <w:pPr>
        <w:ind w:left="426"/>
        <w:jc w:val="center"/>
        <w:rPr>
          <w:b/>
          <w:sz w:val="10"/>
        </w:rPr>
      </w:pPr>
    </w:p>
    <w:p w:rsidR="003652E9" w:rsidRPr="003D0AE2" w:rsidRDefault="003652E9" w:rsidP="002D6E91">
      <w:pPr>
        <w:ind w:left="426"/>
        <w:jc w:val="center"/>
        <w:rPr>
          <w:b/>
          <w:sz w:val="28"/>
        </w:rPr>
      </w:pPr>
      <w:r w:rsidRPr="003D0AE2">
        <w:rPr>
          <w:b/>
          <w:sz w:val="28"/>
        </w:rPr>
        <w:t>для бизнеса и НКО на тему «Участие негосударственных организаций в оказании услуг в социальной сфере»</w:t>
      </w:r>
    </w:p>
    <w:p w:rsidR="003652E9" w:rsidRDefault="003652E9" w:rsidP="003652E9">
      <w:pPr>
        <w:rPr>
          <w:sz w:val="28"/>
        </w:rPr>
      </w:pPr>
    </w:p>
    <w:p w:rsidR="003652E9" w:rsidRPr="002D6E91" w:rsidRDefault="003652E9" w:rsidP="003652E9">
      <w:pPr>
        <w:ind w:left="426"/>
        <w:rPr>
          <w:sz w:val="28"/>
        </w:rPr>
      </w:pPr>
      <w:r w:rsidRPr="002D6E91">
        <w:rPr>
          <w:b/>
          <w:sz w:val="28"/>
        </w:rPr>
        <w:t>Дата</w:t>
      </w:r>
      <w:r w:rsidRPr="002D6E91">
        <w:rPr>
          <w:sz w:val="28"/>
        </w:rPr>
        <w:t>: 3 ноября 2016 года</w:t>
      </w:r>
    </w:p>
    <w:p w:rsidR="003652E9" w:rsidRPr="002D6E91" w:rsidRDefault="003652E9" w:rsidP="003652E9">
      <w:pPr>
        <w:ind w:left="426"/>
        <w:rPr>
          <w:sz w:val="28"/>
        </w:rPr>
      </w:pPr>
      <w:r w:rsidRPr="002D6E91">
        <w:rPr>
          <w:b/>
          <w:sz w:val="28"/>
        </w:rPr>
        <w:t>Место</w:t>
      </w:r>
      <w:r w:rsidRPr="002D6E91">
        <w:rPr>
          <w:sz w:val="28"/>
        </w:rPr>
        <w:t>:  г. Мурманск, пр. Кольский, д. 1, 3 этаж, конференц-зал</w:t>
      </w:r>
    </w:p>
    <w:p w:rsidR="003652E9" w:rsidRPr="00F107D0" w:rsidRDefault="003652E9" w:rsidP="003652E9">
      <w:pPr>
        <w:ind w:left="426"/>
        <w:rPr>
          <w:sz w:val="14"/>
        </w:rPr>
      </w:pPr>
    </w:p>
    <w:tbl>
      <w:tblPr>
        <w:tblStyle w:val="a3"/>
        <w:tblW w:w="0" w:type="auto"/>
        <w:tblInd w:w="534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/>
      </w:tblPr>
      <w:tblGrid>
        <w:gridCol w:w="1679"/>
        <w:gridCol w:w="7925"/>
      </w:tblGrid>
      <w:tr w:rsidR="002D6E91" w:rsidTr="00172B0B">
        <w:trPr>
          <w:trHeight w:val="533"/>
        </w:trPr>
        <w:tc>
          <w:tcPr>
            <w:tcW w:w="1679" w:type="dxa"/>
            <w:shd w:val="clear" w:color="auto" w:fill="A2C2E8"/>
            <w:vAlign w:val="center"/>
          </w:tcPr>
          <w:p w:rsidR="002D6E91" w:rsidRPr="0009705A" w:rsidRDefault="002D6E91" w:rsidP="002D6E91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9.40-10.00</w:t>
            </w:r>
          </w:p>
        </w:tc>
        <w:tc>
          <w:tcPr>
            <w:tcW w:w="7925" w:type="dxa"/>
            <w:shd w:val="clear" w:color="auto" w:fill="F1F6D6"/>
            <w:vAlign w:val="center"/>
          </w:tcPr>
          <w:p w:rsidR="002D6E91" w:rsidRPr="0009705A" w:rsidRDefault="002D6E91" w:rsidP="002D6E91">
            <w:pPr>
              <w:ind w:firstLine="0"/>
              <w:rPr>
                <w:b/>
                <w:sz w:val="28"/>
              </w:rPr>
            </w:pPr>
            <w:r w:rsidRPr="0009705A">
              <w:rPr>
                <w:b/>
                <w:sz w:val="28"/>
              </w:rPr>
              <w:t>Регистрация участников семинара</w:t>
            </w:r>
          </w:p>
        </w:tc>
      </w:tr>
      <w:tr w:rsidR="003652E9" w:rsidTr="00172B0B">
        <w:trPr>
          <w:trHeight w:val="469"/>
        </w:trPr>
        <w:tc>
          <w:tcPr>
            <w:tcW w:w="1679" w:type="dxa"/>
            <w:shd w:val="clear" w:color="auto" w:fill="A2C2E8"/>
            <w:vAlign w:val="center"/>
          </w:tcPr>
          <w:p w:rsidR="003652E9" w:rsidRDefault="002D6E91" w:rsidP="002D6E91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3652E9">
              <w:rPr>
                <w:sz w:val="28"/>
              </w:rPr>
              <w:t>.00-1</w:t>
            </w:r>
            <w:r>
              <w:rPr>
                <w:sz w:val="28"/>
              </w:rPr>
              <w:t>0</w:t>
            </w:r>
            <w:r w:rsidR="003652E9">
              <w:rPr>
                <w:sz w:val="28"/>
              </w:rPr>
              <w:t>.10</w:t>
            </w:r>
          </w:p>
        </w:tc>
        <w:tc>
          <w:tcPr>
            <w:tcW w:w="7925" w:type="dxa"/>
            <w:vAlign w:val="center"/>
          </w:tcPr>
          <w:p w:rsidR="003652E9" w:rsidRDefault="003652E9" w:rsidP="00917A23">
            <w:pPr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Вступительное слово</w:t>
            </w:r>
          </w:p>
          <w:p w:rsidR="002D6E91" w:rsidRPr="002D6E91" w:rsidRDefault="002D6E91" w:rsidP="00917A23">
            <w:pPr>
              <w:ind w:firstLine="0"/>
              <w:jc w:val="left"/>
              <w:rPr>
                <w:b/>
                <w:sz w:val="10"/>
              </w:rPr>
            </w:pPr>
          </w:p>
          <w:p w:rsidR="003652E9" w:rsidRDefault="003652E9" w:rsidP="00917A23">
            <w:pPr>
              <w:ind w:firstLine="0"/>
              <w:jc w:val="left"/>
              <w:rPr>
                <w:i/>
                <w:sz w:val="24"/>
              </w:rPr>
            </w:pPr>
            <w:r w:rsidRPr="0009705A">
              <w:rPr>
                <w:i/>
                <w:sz w:val="24"/>
              </w:rPr>
              <w:t xml:space="preserve">Министр экономического развития Мурманской области </w:t>
            </w:r>
          </w:p>
          <w:p w:rsidR="003652E9" w:rsidRDefault="003652E9" w:rsidP="00917A23">
            <w:pPr>
              <w:ind w:firstLine="0"/>
              <w:jc w:val="left"/>
              <w:rPr>
                <w:b/>
                <w:i/>
                <w:sz w:val="24"/>
              </w:rPr>
            </w:pPr>
            <w:r w:rsidRPr="002D6E91">
              <w:rPr>
                <w:b/>
                <w:i/>
                <w:sz w:val="24"/>
              </w:rPr>
              <w:t>Елена Михайловна Тихонова</w:t>
            </w:r>
          </w:p>
          <w:p w:rsidR="00FB7113" w:rsidRPr="00FB7113" w:rsidRDefault="00FB7113" w:rsidP="00917A23">
            <w:pPr>
              <w:ind w:firstLine="0"/>
              <w:jc w:val="left"/>
              <w:rPr>
                <w:b/>
                <w:i/>
                <w:sz w:val="18"/>
              </w:rPr>
            </w:pPr>
          </w:p>
        </w:tc>
      </w:tr>
      <w:tr w:rsidR="003652E9" w:rsidTr="00172B0B">
        <w:trPr>
          <w:trHeight w:val="477"/>
        </w:trPr>
        <w:tc>
          <w:tcPr>
            <w:tcW w:w="1679" w:type="dxa"/>
            <w:shd w:val="clear" w:color="auto" w:fill="A2C2E8"/>
            <w:vAlign w:val="center"/>
          </w:tcPr>
          <w:p w:rsidR="003652E9" w:rsidRDefault="003652E9" w:rsidP="00917A2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D6E91">
              <w:rPr>
                <w:sz w:val="28"/>
              </w:rPr>
              <w:t>0</w:t>
            </w:r>
            <w:r>
              <w:rPr>
                <w:sz w:val="28"/>
              </w:rPr>
              <w:t>.10-1</w:t>
            </w:r>
            <w:r w:rsidR="002D6E91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 w:rsidR="002D6E91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</w:p>
          <w:p w:rsidR="003652E9" w:rsidRDefault="003652E9" w:rsidP="00917A23">
            <w:pPr>
              <w:ind w:firstLine="0"/>
              <w:jc w:val="center"/>
              <w:rPr>
                <w:sz w:val="28"/>
              </w:rPr>
            </w:pPr>
          </w:p>
          <w:p w:rsidR="003652E9" w:rsidRPr="005C1583" w:rsidRDefault="003652E9" w:rsidP="002D6E91">
            <w:pPr>
              <w:ind w:firstLine="0"/>
              <w:jc w:val="center"/>
              <w:rPr>
                <w:i/>
                <w:sz w:val="28"/>
              </w:rPr>
            </w:pPr>
            <w:r w:rsidRPr="00172B0B">
              <w:rPr>
                <w:i/>
                <w:sz w:val="24"/>
              </w:rPr>
              <w:t>(1</w:t>
            </w:r>
            <w:r w:rsidR="002D6E91" w:rsidRPr="00172B0B">
              <w:rPr>
                <w:i/>
                <w:sz w:val="24"/>
              </w:rPr>
              <w:t>1</w:t>
            </w:r>
            <w:r w:rsidRPr="00172B0B">
              <w:rPr>
                <w:i/>
                <w:sz w:val="24"/>
              </w:rPr>
              <w:t>.</w:t>
            </w:r>
            <w:r w:rsidR="00AB15F9">
              <w:rPr>
                <w:i/>
                <w:sz w:val="24"/>
              </w:rPr>
              <w:t>45</w:t>
            </w:r>
            <w:r w:rsidRPr="00172B0B">
              <w:rPr>
                <w:i/>
                <w:sz w:val="24"/>
              </w:rPr>
              <w:t>-12.</w:t>
            </w:r>
            <w:r w:rsidR="002D6E91" w:rsidRPr="00172B0B">
              <w:rPr>
                <w:i/>
                <w:sz w:val="24"/>
              </w:rPr>
              <w:t>00</w:t>
            </w:r>
            <w:r w:rsidRPr="00172B0B">
              <w:rPr>
                <w:i/>
                <w:sz w:val="24"/>
              </w:rPr>
              <w:t xml:space="preserve"> – кофе-брейк)</w:t>
            </w:r>
          </w:p>
        </w:tc>
        <w:tc>
          <w:tcPr>
            <w:tcW w:w="7925" w:type="dxa"/>
            <w:shd w:val="clear" w:color="auto" w:fill="F1F6D6"/>
            <w:vAlign w:val="center"/>
          </w:tcPr>
          <w:p w:rsidR="003652E9" w:rsidRDefault="003652E9" w:rsidP="00917A23">
            <w:pPr>
              <w:ind w:firstLine="0"/>
              <w:jc w:val="left"/>
              <w:rPr>
                <w:b/>
                <w:sz w:val="28"/>
              </w:rPr>
            </w:pPr>
            <w:r w:rsidRPr="00CC6BAA">
              <w:rPr>
                <w:b/>
                <w:sz w:val="28"/>
              </w:rPr>
              <w:t xml:space="preserve">Обучающая сессия. Часть </w:t>
            </w:r>
            <w:r w:rsidRPr="00CC6BAA">
              <w:rPr>
                <w:b/>
                <w:sz w:val="28"/>
                <w:lang w:val="en-US"/>
              </w:rPr>
              <w:t>I</w:t>
            </w:r>
          </w:p>
          <w:p w:rsidR="004F10A6" w:rsidRDefault="004F10A6" w:rsidP="00917A23">
            <w:pPr>
              <w:ind w:firstLine="0"/>
              <w:jc w:val="left"/>
              <w:rPr>
                <w:sz w:val="10"/>
              </w:rPr>
            </w:pPr>
          </w:p>
          <w:p w:rsidR="004F10A6" w:rsidRPr="004F10A6" w:rsidRDefault="004F10A6" w:rsidP="00917A23">
            <w:pPr>
              <w:ind w:firstLine="0"/>
              <w:jc w:val="left"/>
              <w:rPr>
                <w:i/>
                <w:sz w:val="24"/>
              </w:rPr>
            </w:pPr>
            <w:r w:rsidRPr="004F10A6">
              <w:rPr>
                <w:i/>
                <w:sz w:val="24"/>
              </w:rPr>
              <w:t>Эксперт Фонда «Наше будущее», ведущий тренер Школы социального предпринимательства</w:t>
            </w:r>
            <w:r w:rsidR="00002A9B">
              <w:rPr>
                <w:i/>
                <w:sz w:val="24"/>
              </w:rPr>
              <w:t xml:space="preserve"> </w:t>
            </w:r>
            <w:r w:rsidR="00002A9B" w:rsidRPr="00002A9B">
              <w:rPr>
                <w:b/>
                <w:i/>
                <w:sz w:val="24"/>
              </w:rPr>
              <w:t>Сергей Витальевич Пономарев</w:t>
            </w:r>
          </w:p>
          <w:p w:rsidR="004F10A6" w:rsidRPr="004F10A6" w:rsidRDefault="004F10A6" w:rsidP="00917A23">
            <w:pPr>
              <w:ind w:firstLine="0"/>
              <w:jc w:val="left"/>
              <w:rPr>
                <w:sz w:val="12"/>
              </w:rPr>
            </w:pPr>
          </w:p>
          <w:p w:rsidR="003652E9" w:rsidRPr="00104BF0" w:rsidRDefault="003652E9" w:rsidP="00917A23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601" w:hanging="283"/>
              <w:contextualSpacing w:val="0"/>
              <w:rPr>
                <w:sz w:val="24"/>
                <w:szCs w:val="24"/>
              </w:rPr>
            </w:pPr>
            <w:r w:rsidRPr="00104BF0">
              <w:rPr>
                <w:sz w:val="24"/>
                <w:szCs w:val="24"/>
              </w:rPr>
              <w:t xml:space="preserve">кейсы успешных предпринимателей и НКО, оказывающих услуги в социальной сфере в регионах </w:t>
            </w:r>
            <w:r>
              <w:rPr>
                <w:sz w:val="24"/>
                <w:szCs w:val="24"/>
              </w:rPr>
              <w:t>России</w:t>
            </w:r>
          </w:p>
          <w:p w:rsidR="003652E9" w:rsidRPr="00104BF0" w:rsidRDefault="003652E9" w:rsidP="00917A23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601" w:hanging="283"/>
              <w:contextualSpacing w:val="0"/>
              <w:rPr>
                <w:sz w:val="24"/>
                <w:szCs w:val="24"/>
              </w:rPr>
            </w:pPr>
            <w:r w:rsidRPr="00104BF0">
              <w:rPr>
                <w:sz w:val="24"/>
                <w:szCs w:val="24"/>
              </w:rPr>
              <w:t xml:space="preserve">примеры замещения негосударственным сектором государственных и муниципальных услуг в </w:t>
            </w:r>
            <w:r>
              <w:rPr>
                <w:sz w:val="24"/>
                <w:szCs w:val="24"/>
              </w:rPr>
              <w:t xml:space="preserve">социальной сфере </w:t>
            </w:r>
            <w:r w:rsidRPr="00104BF0">
              <w:rPr>
                <w:sz w:val="24"/>
                <w:szCs w:val="24"/>
              </w:rPr>
              <w:t xml:space="preserve">и перспективы развития данного направления взаимодействия власти с бизнесом </w:t>
            </w:r>
            <w:r>
              <w:rPr>
                <w:sz w:val="24"/>
                <w:szCs w:val="24"/>
              </w:rPr>
              <w:t>и НКО</w:t>
            </w:r>
          </w:p>
          <w:p w:rsidR="003652E9" w:rsidRPr="00A427BF" w:rsidRDefault="003652E9" w:rsidP="00917A23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601" w:hanging="283"/>
              <w:contextualSpacing w:val="0"/>
              <w:rPr>
                <w:sz w:val="28"/>
              </w:rPr>
            </w:pPr>
            <w:r w:rsidRPr="00104BF0">
              <w:rPr>
                <w:sz w:val="24"/>
                <w:szCs w:val="24"/>
              </w:rPr>
              <w:t>перспективные направления организации бизнеса</w:t>
            </w:r>
            <w:r>
              <w:rPr>
                <w:sz w:val="24"/>
                <w:szCs w:val="24"/>
              </w:rPr>
              <w:t xml:space="preserve"> (работы НКО) в сфере социальных услуг </w:t>
            </w:r>
            <w:r w:rsidRPr="00104BF0">
              <w:rPr>
                <w:sz w:val="24"/>
                <w:szCs w:val="24"/>
              </w:rPr>
              <w:t xml:space="preserve">в Мурманской области </w:t>
            </w:r>
          </w:p>
          <w:p w:rsidR="00A427BF" w:rsidRPr="00FB7113" w:rsidRDefault="00A427BF" w:rsidP="00917A23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601" w:hanging="283"/>
              <w:contextualSpacing w:val="0"/>
              <w:rPr>
                <w:sz w:val="28"/>
              </w:rPr>
            </w:pPr>
            <w:r>
              <w:rPr>
                <w:sz w:val="24"/>
                <w:szCs w:val="24"/>
              </w:rPr>
              <w:t>формирование клиентской базы и продвижение услуг в социальной сфере</w:t>
            </w:r>
          </w:p>
          <w:p w:rsidR="00FB7113" w:rsidRPr="00FB7113" w:rsidRDefault="00FB7113" w:rsidP="00FB7113">
            <w:pPr>
              <w:pStyle w:val="a4"/>
              <w:widowControl w:val="0"/>
              <w:suppressAutoHyphens/>
              <w:ind w:left="601" w:firstLine="0"/>
              <w:contextualSpacing w:val="0"/>
              <w:rPr>
                <w:sz w:val="18"/>
              </w:rPr>
            </w:pPr>
          </w:p>
        </w:tc>
      </w:tr>
      <w:tr w:rsidR="003652E9" w:rsidTr="00FB7113">
        <w:trPr>
          <w:trHeight w:val="605"/>
        </w:trPr>
        <w:tc>
          <w:tcPr>
            <w:tcW w:w="1679" w:type="dxa"/>
            <w:shd w:val="clear" w:color="auto" w:fill="A2C2E8"/>
            <w:vAlign w:val="center"/>
          </w:tcPr>
          <w:p w:rsidR="003652E9" w:rsidRDefault="003652E9" w:rsidP="002D6E91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D6E91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 w:rsidR="002D6E91">
              <w:rPr>
                <w:sz w:val="28"/>
              </w:rPr>
              <w:t>5</w:t>
            </w:r>
            <w:r>
              <w:rPr>
                <w:sz w:val="28"/>
              </w:rPr>
              <w:t>0-1</w:t>
            </w:r>
            <w:r w:rsidR="002D6E91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 w:rsidR="002D6E91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</w:p>
        </w:tc>
        <w:tc>
          <w:tcPr>
            <w:tcW w:w="7925" w:type="dxa"/>
            <w:vAlign w:val="center"/>
          </w:tcPr>
          <w:p w:rsidR="003652E9" w:rsidRDefault="003652E9" w:rsidP="00917A23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Обед*</w:t>
            </w:r>
          </w:p>
        </w:tc>
      </w:tr>
      <w:tr w:rsidR="003652E9" w:rsidTr="00172B0B">
        <w:trPr>
          <w:trHeight w:val="465"/>
        </w:trPr>
        <w:tc>
          <w:tcPr>
            <w:tcW w:w="1679" w:type="dxa"/>
            <w:shd w:val="clear" w:color="auto" w:fill="A2C2E8"/>
            <w:vAlign w:val="center"/>
          </w:tcPr>
          <w:p w:rsidR="003652E9" w:rsidRPr="00195FFE" w:rsidRDefault="002D6E91" w:rsidP="002D6E91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4</w:t>
            </w:r>
            <w:r w:rsidR="003652E9">
              <w:rPr>
                <w:sz w:val="28"/>
              </w:rPr>
              <w:t>.</w:t>
            </w:r>
            <w:r>
              <w:rPr>
                <w:sz w:val="28"/>
              </w:rPr>
              <w:t>5</w:t>
            </w:r>
            <w:r w:rsidR="003652E9">
              <w:rPr>
                <w:sz w:val="28"/>
              </w:rPr>
              <w:t>0-1</w:t>
            </w:r>
            <w:r>
              <w:rPr>
                <w:sz w:val="28"/>
              </w:rPr>
              <w:t>5</w:t>
            </w:r>
            <w:r w:rsidR="003652E9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3652E9">
              <w:rPr>
                <w:sz w:val="28"/>
              </w:rPr>
              <w:t>0</w:t>
            </w:r>
          </w:p>
        </w:tc>
        <w:tc>
          <w:tcPr>
            <w:tcW w:w="7925" w:type="dxa"/>
            <w:vAlign w:val="center"/>
          </w:tcPr>
          <w:p w:rsidR="003652E9" w:rsidRDefault="003652E9" w:rsidP="00917A23">
            <w:pPr>
              <w:ind w:firstLine="0"/>
              <w:jc w:val="left"/>
              <w:rPr>
                <w:b/>
                <w:sz w:val="28"/>
              </w:rPr>
            </w:pPr>
            <w:r w:rsidRPr="00CC6BAA">
              <w:rPr>
                <w:b/>
                <w:sz w:val="28"/>
              </w:rPr>
              <w:t>Примеры успешных предпринимателей и НКО в социальной сфере Мурманской области</w:t>
            </w:r>
          </w:p>
          <w:p w:rsidR="002D6E91" w:rsidRPr="002D6E91" w:rsidRDefault="002D6E91" w:rsidP="00917A23">
            <w:pPr>
              <w:ind w:firstLine="0"/>
              <w:jc w:val="left"/>
              <w:rPr>
                <w:b/>
                <w:sz w:val="10"/>
              </w:rPr>
            </w:pPr>
          </w:p>
          <w:p w:rsidR="002D6E91" w:rsidRDefault="00F107D0" w:rsidP="00917A23">
            <w:pPr>
              <w:ind w:firstLine="0"/>
              <w:jc w:val="lef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Заместитель д</w:t>
            </w:r>
            <w:r w:rsidR="002D6E91">
              <w:rPr>
                <w:i/>
                <w:sz w:val="24"/>
              </w:rPr>
              <w:t>иректор</w:t>
            </w:r>
            <w:r>
              <w:rPr>
                <w:i/>
                <w:sz w:val="24"/>
              </w:rPr>
              <w:t>а по социальной работе</w:t>
            </w:r>
            <w:r w:rsidR="002D6E91">
              <w:rPr>
                <w:i/>
                <w:sz w:val="24"/>
              </w:rPr>
              <w:t xml:space="preserve"> ООО </w:t>
            </w:r>
            <w:r>
              <w:rPr>
                <w:i/>
                <w:sz w:val="24"/>
              </w:rPr>
              <w:t>«</w:t>
            </w:r>
            <w:r w:rsidR="002D6E91">
              <w:rPr>
                <w:i/>
                <w:sz w:val="24"/>
              </w:rPr>
              <w:t xml:space="preserve">БелАр» </w:t>
            </w:r>
            <w:r>
              <w:rPr>
                <w:b/>
                <w:i/>
                <w:sz w:val="24"/>
              </w:rPr>
              <w:t>Лилия Викторовна Кулакова</w:t>
            </w:r>
          </w:p>
          <w:p w:rsidR="002D6E91" w:rsidRPr="002D6E91" w:rsidRDefault="002D6E91" w:rsidP="00917A23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Директор НОУ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Центр</w:t>
            </w:r>
            <w:proofErr w:type="gramEnd"/>
            <w:r>
              <w:rPr>
                <w:i/>
                <w:sz w:val="24"/>
              </w:rPr>
              <w:t xml:space="preserve"> «Юный Умник» </w:t>
            </w:r>
            <w:r w:rsidRPr="002D6E91">
              <w:rPr>
                <w:b/>
                <w:i/>
                <w:sz w:val="24"/>
              </w:rPr>
              <w:t>Ольга Николаевна Степанова</w:t>
            </w:r>
          </w:p>
          <w:p w:rsidR="002D6E91" w:rsidRPr="00FB7113" w:rsidRDefault="002D6E91" w:rsidP="00917A23">
            <w:pPr>
              <w:ind w:firstLine="0"/>
              <w:jc w:val="left"/>
              <w:rPr>
                <w:i/>
                <w:sz w:val="18"/>
              </w:rPr>
            </w:pPr>
          </w:p>
        </w:tc>
      </w:tr>
      <w:tr w:rsidR="003652E9" w:rsidTr="00172B0B">
        <w:trPr>
          <w:trHeight w:val="487"/>
        </w:trPr>
        <w:tc>
          <w:tcPr>
            <w:tcW w:w="1679" w:type="dxa"/>
            <w:shd w:val="clear" w:color="auto" w:fill="A2C2E8"/>
            <w:vAlign w:val="center"/>
          </w:tcPr>
          <w:p w:rsidR="003652E9" w:rsidRPr="005C1583" w:rsidRDefault="002D6E91" w:rsidP="00917A2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15.1</w:t>
            </w:r>
            <w:r w:rsidR="003652E9">
              <w:rPr>
                <w:sz w:val="28"/>
              </w:rPr>
              <w:t>0-18.00</w:t>
            </w:r>
          </w:p>
        </w:tc>
        <w:tc>
          <w:tcPr>
            <w:tcW w:w="7925" w:type="dxa"/>
            <w:shd w:val="clear" w:color="auto" w:fill="F1F6D6"/>
            <w:vAlign w:val="center"/>
          </w:tcPr>
          <w:p w:rsidR="003652E9" w:rsidRDefault="003652E9" w:rsidP="00917A23">
            <w:pPr>
              <w:ind w:firstLine="0"/>
              <w:jc w:val="left"/>
              <w:rPr>
                <w:b/>
                <w:sz w:val="28"/>
              </w:rPr>
            </w:pPr>
            <w:r w:rsidRPr="00CC6BAA">
              <w:rPr>
                <w:b/>
                <w:sz w:val="28"/>
              </w:rPr>
              <w:t xml:space="preserve">Обучающая сессия. Часть </w:t>
            </w:r>
            <w:r w:rsidRPr="00CC6BAA">
              <w:rPr>
                <w:b/>
                <w:sz w:val="28"/>
                <w:lang w:val="en-US"/>
              </w:rPr>
              <w:t>II</w:t>
            </w:r>
            <w:r>
              <w:rPr>
                <w:b/>
                <w:sz w:val="28"/>
              </w:rPr>
              <w:t xml:space="preserve"> – практикум</w:t>
            </w:r>
          </w:p>
          <w:p w:rsidR="00A42611" w:rsidRPr="00A42611" w:rsidRDefault="00A42611" w:rsidP="00A42611">
            <w:pPr>
              <w:ind w:firstLine="0"/>
              <w:jc w:val="left"/>
              <w:rPr>
                <w:i/>
                <w:sz w:val="10"/>
              </w:rPr>
            </w:pPr>
          </w:p>
          <w:p w:rsidR="00A42611" w:rsidRPr="004F10A6" w:rsidRDefault="00A42611" w:rsidP="00A42611">
            <w:pPr>
              <w:ind w:firstLine="0"/>
              <w:jc w:val="left"/>
              <w:rPr>
                <w:i/>
                <w:sz w:val="24"/>
              </w:rPr>
            </w:pPr>
            <w:r w:rsidRPr="004F10A6">
              <w:rPr>
                <w:i/>
                <w:sz w:val="24"/>
              </w:rPr>
              <w:t>Эксперт Фонда «Наше будущее», ведущий тренер Школы социального предпринимательства</w:t>
            </w:r>
            <w:r>
              <w:rPr>
                <w:i/>
                <w:sz w:val="24"/>
              </w:rPr>
              <w:t xml:space="preserve"> </w:t>
            </w:r>
            <w:r w:rsidRPr="00002A9B">
              <w:rPr>
                <w:b/>
                <w:i/>
                <w:sz w:val="24"/>
              </w:rPr>
              <w:t>Сергей Витальевич Пономарев</w:t>
            </w:r>
          </w:p>
          <w:p w:rsidR="00A42611" w:rsidRPr="00A42611" w:rsidRDefault="00A42611" w:rsidP="00A42611">
            <w:pPr>
              <w:pStyle w:val="a4"/>
              <w:widowControl w:val="0"/>
              <w:tabs>
                <w:tab w:val="left" w:pos="311"/>
              </w:tabs>
              <w:suppressAutoHyphens/>
              <w:ind w:left="601" w:firstLine="0"/>
              <w:contextualSpacing w:val="0"/>
              <w:rPr>
                <w:sz w:val="10"/>
                <w:szCs w:val="24"/>
              </w:rPr>
            </w:pPr>
          </w:p>
          <w:p w:rsidR="003652E9" w:rsidRPr="00104BF0" w:rsidRDefault="003652E9" w:rsidP="00917A2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1"/>
              </w:tabs>
              <w:suppressAutoHyphens/>
              <w:ind w:left="601" w:hanging="283"/>
              <w:contextualSpacing w:val="0"/>
              <w:rPr>
                <w:sz w:val="24"/>
                <w:szCs w:val="24"/>
              </w:rPr>
            </w:pPr>
            <w:r w:rsidRPr="00104BF0">
              <w:rPr>
                <w:sz w:val="24"/>
                <w:szCs w:val="24"/>
              </w:rPr>
              <w:t>разработк</w:t>
            </w:r>
            <w:r>
              <w:rPr>
                <w:sz w:val="24"/>
                <w:szCs w:val="24"/>
              </w:rPr>
              <w:t>а бизнес-моделей</w:t>
            </w:r>
          </w:p>
          <w:p w:rsidR="003652E9" w:rsidRDefault="003652E9" w:rsidP="00917A2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1"/>
              </w:tabs>
              <w:suppressAutoHyphens/>
              <w:ind w:left="601" w:hanging="283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104BF0">
              <w:rPr>
                <w:sz w:val="24"/>
                <w:szCs w:val="24"/>
              </w:rPr>
              <w:t xml:space="preserve"> финансовой устойчивости малого бизнеса и некоммерческих организаций </w:t>
            </w:r>
            <w:r>
              <w:rPr>
                <w:sz w:val="24"/>
                <w:szCs w:val="24"/>
              </w:rPr>
              <w:t>в сфере социальных услуг</w:t>
            </w:r>
          </w:p>
          <w:p w:rsidR="00FB7113" w:rsidRPr="00FB7113" w:rsidRDefault="00FB7113" w:rsidP="00FB7113">
            <w:pPr>
              <w:pStyle w:val="a4"/>
              <w:widowControl w:val="0"/>
              <w:tabs>
                <w:tab w:val="left" w:pos="311"/>
              </w:tabs>
              <w:suppressAutoHyphens/>
              <w:ind w:left="601" w:firstLine="0"/>
              <w:contextualSpacing w:val="0"/>
              <w:rPr>
                <w:sz w:val="18"/>
                <w:szCs w:val="24"/>
              </w:rPr>
            </w:pPr>
          </w:p>
        </w:tc>
      </w:tr>
      <w:tr w:rsidR="003652E9" w:rsidTr="00172B0B">
        <w:trPr>
          <w:trHeight w:val="481"/>
        </w:trPr>
        <w:tc>
          <w:tcPr>
            <w:tcW w:w="1679" w:type="dxa"/>
            <w:shd w:val="clear" w:color="auto" w:fill="A2C2E8"/>
            <w:vAlign w:val="center"/>
          </w:tcPr>
          <w:p w:rsidR="003652E9" w:rsidRDefault="003652E9" w:rsidP="00917A2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18.00-18.10</w:t>
            </w:r>
          </w:p>
        </w:tc>
        <w:tc>
          <w:tcPr>
            <w:tcW w:w="7925" w:type="dxa"/>
            <w:vAlign w:val="center"/>
          </w:tcPr>
          <w:p w:rsidR="003652E9" w:rsidRPr="002D6E91" w:rsidRDefault="003652E9" w:rsidP="00917A23">
            <w:pPr>
              <w:ind w:firstLine="0"/>
              <w:jc w:val="left"/>
              <w:rPr>
                <w:b/>
                <w:sz w:val="28"/>
              </w:rPr>
            </w:pPr>
            <w:r w:rsidRPr="002D6E91">
              <w:rPr>
                <w:b/>
                <w:sz w:val="28"/>
              </w:rPr>
              <w:t>Подведение итогов семинара</w:t>
            </w:r>
          </w:p>
          <w:p w:rsidR="002D6E91" w:rsidRPr="002D6E91" w:rsidRDefault="002D6E91" w:rsidP="00917A23">
            <w:pPr>
              <w:ind w:firstLine="0"/>
              <w:jc w:val="left"/>
              <w:rPr>
                <w:sz w:val="10"/>
              </w:rPr>
            </w:pPr>
          </w:p>
          <w:p w:rsidR="002D6E91" w:rsidRDefault="002D6E91" w:rsidP="00917A23">
            <w:pPr>
              <w:ind w:firstLine="0"/>
              <w:jc w:val="left"/>
              <w:rPr>
                <w:b/>
                <w:i/>
                <w:sz w:val="24"/>
              </w:rPr>
            </w:pPr>
            <w:r w:rsidRPr="002D6E91">
              <w:rPr>
                <w:i/>
                <w:sz w:val="24"/>
              </w:rPr>
              <w:t xml:space="preserve">Начальник управления прогнозирования и анализа развития муниципальных образований, социальной сферы и потребительского рынка Министерства экономического развития Мурманской области </w:t>
            </w:r>
            <w:r w:rsidRPr="002D6E91">
              <w:rPr>
                <w:b/>
                <w:i/>
                <w:sz w:val="24"/>
              </w:rPr>
              <w:t>Наталья Юрьевна Иванова</w:t>
            </w:r>
          </w:p>
          <w:p w:rsidR="00FB7113" w:rsidRPr="00FB7113" w:rsidRDefault="00FB7113" w:rsidP="00917A23">
            <w:pPr>
              <w:ind w:firstLine="0"/>
              <w:jc w:val="left"/>
              <w:rPr>
                <w:i/>
                <w:sz w:val="18"/>
              </w:rPr>
            </w:pPr>
          </w:p>
        </w:tc>
      </w:tr>
    </w:tbl>
    <w:p w:rsidR="003652E9" w:rsidRPr="00895EA2" w:rsidRDefault="003652E9" w:rsidP="003652E9">
      <w:pPr>
        <w:rPr>
          <w:sz w:val="4"/>
        </w:rPr>
      </w:pPr>
    </w:p>
    <w:p w:rsidR="0014367C" w:rsidRDefault="003652E9" w:rsidP="00A42611">
      <w:pPr>
        <w:ind w:left="426"/>
      </w:pPr>
      <w:r w:rsidRPr="000616D1">
        <w:t>* не предусмотрен организаторами</w:t>
      </w:r>
      <w:r w:rsidR="002D6E91">
        <w:t xml:space="preserve"> (справочно: на 2-м этаже </w:t>
      </w:r>
      <w:r w:rsidR="002574A8">
        <w:t>есть</w:t>
      </w:r>
      <w:r w:rsidR="002D6E91">
        <w:t xml:space="preserve"> кафе)</w:t>
      </w:r>
    </w:p>
    <w:sectPr w:rsidR="0014367C" w:rsidSect="00F107D0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430"/>
    <w:multiLevelType w:val="hybridMultilevel"/>
    <w:tmpl w:val="ADE8381E"/>
    <w:lvl w:ilvl="0" w:tplc="F6AEFCC8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2E9"/>
    <w:rsid w:val="00002A9B"/>
    <w:rsid w:val="000D1ABF"/>
    <w:rsid w:val="00172B0B"/>
    <w:rsid w:val="002574A8"/>
    <w:rsid w:val="002D6E91"/>
    <w:rsid w:val="003652E9"/>
    <w:rsid w:val="004F10A6"/>
    <w:rsid w:val="007176C8"/>
    <w:rsid w:val="00780FDE"/>
    <w:rsid w:val="00871982"/>
    <w:rsid w:val="00A42611"/>
    <w:rsid w:val="00A427BF"/>
    <w:rsid w:val="00AB15F9"/>
    <w:rsid w:val="00AF7983"/>
    <w:rsid w:val="00D12B93"/>
    <w:rsid w:val="00E77B63"/>
    <w:rsid w:val="00F107D0"/>
    <w:rsid w:val="00F11DFA"/>
    <w:rsid w:val="00FB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2E9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652E9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365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5CC4-197C-49D1-8744-E78D0110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Брызгалова</dc:creator>
  <cp:lastModifiedBy>Брызгалова</cp:lastModifiedBy>
  <cp:revision>11</cp:revision>
  <dcterms:created xsi:type="dcterms:W3CDTF">2016-09-30T07:26:00Z</dcterms:created>
  <dcterms:modified xsi:type="dcterms:W3CDTF">2016-10-31T13:29:00Z</dcterms:modified>
</cp:coreProperties>
</file>