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0C" w:rsidRDefault="00C0340C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0340C" w:rsidRDefault="00C0340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034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340C" w:rsidRDefault="00C0340C">
            <w:pPr>
              <w:pStyle w:val="ConsPlusNormal"/>
            </w:pPr>
            <w:r>
              <w:t>9 ноября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340C" w:rsidRDefault="00C0340C">
            <w:pPr>
              <w:pStyle w:val="ConsPlusNormal"/>
              <w:jc w:val="right"/>
            </w:pPr>
            <w:r>
              <w:t>N 304-01-ЗМО</w:t>
            </w:r>
          </w:p>
        </w:tc>
      </w:tr>
    </w:tbl>
    <w:p w:rsidR="00C0340C" w:rsidRDefault="00C034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340C" w:rsidRDefault="00C0340C">
      <w:pPr>
        <w:pStyle w:val="ConsPlusNormal"/>
        <w:jc w:val="both"/>
      </w:pPr>
    </w:p>
    <w:p w:rsidR="00C0340C" w:rsidRDefault="00C0340C">
      <w:pPr>
        <w:pStyle w:val="ConsPlusTitle"/>
        <w:jc w:val="center"/>
      </w:pPr>
      <w:r>
        <w:t>ЗАКОН</w:t>
      </w:r>
    </w:p>
    <w:p w:rsidR="00C0340C" w:rsidRDefault="00C0340C">
      <w:pPr>
        <w:pStyle w:val="ConsPlusTitle"/>
        <w:jc w:val="center"/>
      </w:pPr>
    </w:p>
    <w:p w:rsidR="00C0340C" w:rsidRDefault="00C0340C">
      <w:pPr>
        <w:pStyle w:val="ConsPlusTitle"/>
        <w:jc w:val="center"/>
      </w:pPr>
      <w:r>
        <w:t>МУРМАНСКОЙ ОБЛАСТИ</w:t>
      </w:r>
    </w:p>
    <w:p w:rsidR="00C0340C" w:rsidRDefault="00C0340C">
      <w:pPr>
        <w:pStyle w:val="ConsPlusTitle"/>
        <w:jc w:val="center"/>
      </w:pPr>
    </w:p>
    <w:p w:rsidR="00C0340C" w:rsidRDefault="00C0340C">
      <w:pPr>
        <w:pStyle w:val="ConsPlusTitle"/>
        <w:jc w:val="center"/>
      </w:pPr>
      <w:r>
        <w:t>О СТАВКЕ НАЛОГА НА ПРИБЫЛЬ ОРГАНИЗАЦИЙ, ЗАЧИСЛЯЕМОГО</w:t>
      </w:r>
    </w:p>
    <w:p w:rsidR="00C0340C" w:rsidRDefault="00C0340C">
      <w:pPr>
        <w:pStyle w:val="ConsPlusTitle"/>
        <w:jc w:val="center"/>
      </w:pPr>
      <w:r>
        <w:t>В БЮДЖЕТ МУРМАНСКОЙ ОБЛАСТИ, ДЛЯ ОТДЕЛЬНЫХ КАТЕГОРИЙ</w:t>
      </w:r>
    </w:p>
    <w:p w:rsidR="00C0340C" w:rsidRDefault="00C0340C">
      <w:pPr>
        <w:pStyle w:val="ConsPlusTitle"/>
        <w:jc w:val="center"/>
      </w:pPr>
      <w:r>
        <w:t>НАЛОГОПЛАТЕЛЬЩИКОВ</w:t>
      </w:r>
    </w:p>
    <w:p w:rsidR="00C0340C" w:rsidRDefault="00C0340C">
      <w:pPr>
        <w:pStyle w:val="ConsPlusNormal"/>
        <w:jc w:val="both"/>
      </w:pPr>
    </w:p>
    <w:p w:rsidR="00C0340C" w:rsidRDefault="00C0340C">
      <w:pPr>
        <w:pStyle w:val="ConsPlusNormal"/>
        <w:jc w:val="right"/>
      </w:pPr>
      <w:r>
        <w:t>Принят Мурманской</w:t>
      </w:r>
    </w:p>
    <w:p w:rsidR="00C0340C" w:rsidRDefault="00C0340C">
      <w:pPr>
        <w:pStyle w:val="ConsPlusNormal"/>
        <w:jc w:val="right"/>
      </w:pPr>
      <w:r>
        <w:t>областной Думой</w:t>
      </w:r>
    </w:p>
    <w:p w:rsidR="00C0340C" w:rsidRDefault="00C0340C">
      <w:pPr>
        <w:pStyle w:val="ConsPlusNormal"/>
        <w:jc w:val="right"/>
      </w:pPr>
      <w:r>
        <w:t>24 октября 2001 года</w:t>
      </w:r>
    </w:p>
    <w:p w:rsidR="00C0340C" w:rsidRDefault="00C034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34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40C" w:rsidRDefault="00C034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40C" w:rsidRDefault="00C034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40C" w:rsidRDefault="00C034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40C" w:rsidRDefault="00C0340C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Мурманской области</w:t>
            </w:r>
          </w:p>
          <w:p w:rsidR="00C0340C" w:rsidRDefault="00C03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15.12.2002 </w:t>
            </w:r>
            <w:hyperlink r:id="rId5">
              <w:r>
                <w:rPr>
                  <w:color w:val="0000FF"/>
                </w:rPr>
                <w:t>N 374-01-ЗМО</w:t>
              </w:r>
            </w:hyperlink>
            <w:r>
              <w:rPr>
                <w:color w:val="392C69"/>
              </w:rPr>
              <w:t xml:space="preserve">, от 13.11.2003 </w:t>
            </w:r>
            <w:hyperlink r:id="rId6">
              <w:r>
                <w:rPr>
                  <w:color w:val="0000FF"/>
                </w:rPr>
                <w:t>N 435-01-ЗМО</w:t>
              </w:r>
            </w:hyperlink>
            <w:r>
              <w:rPr>
                <w:color w:val="392C69"/>
              </w:rPr>
              <w:t>,</w:t>
            </w:r>
          </w:p>
          <w:p w:rsidR="00C0340C" w:rsidRDefault="00C03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29.09.2004 </w:t>
            </w:r>
            <w:hyperlink r:id="rId7">
              <w:r>
                <w:rPr>
                  <w:color w:val="0000FF"/>
                </w:rPr>
                <w:t>N 500-01-ЗМО</w:t>
              </w:r>
            </w:hyperlink>
            <w:r>
              <w:rPr>
                <w:color w:val="392C69"/>
              </w:rPr>
              <w:t xml:space="preserve">, от 02.03.2009 </w:t>
            </w:r>
            <w:hyperlink r:id="rId8">
              <w:r>
                <w:rPr>
                  <w:color w:val="0000FF"/>
                </w:rPr>
                <w:t>N 1074-01-ЗМО</w:t>
              </w:r>
            </w:hyperlink>
            <w:r>
              <w:rPr>
                <w:color w:val="392C69"/>
              </w:rPr>
              <w:t>,</w:t>
            </w:r>
          </w:p>
          <w:p w:rsidR="00C0340C" w:rsidRDefault="00C03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11.10.2010 </w:t>
            </w:r>
            <w:hyperlink r:id="rId9">
              <w:r>
                <w:rPr>
                  <w:color w:val="0000FF"/>
                </w:rPr>
                <w:t>N 1260-01-ЗМО</w:t>
              </w:r>
            </w:hyperlink>
            <w:r>
              <w:rPr>
                <w:color w:val="392C69"/>
              </w:rPr>
              <w:t xml:space="preserve">, от 09.07.2011 </w:t>
            </w:r>
            <w:hyperlink r:id="rId10">
              <w:r>
                <w:rPr>
                  <w:color w:val="0000FF"/>
                </w:rPr>
                <w:t>N 1368-01-ЗМО</w:t>
              </w:r>
            </w:hyperlink>
            <w:r>
              <w:rPr>
                <w:color w:val="392C69"/>
              </w:rPr>
              <w:t>,</w:t>
            </w:r>
          </w:p>
          <w:p w:rsidR="00C0340C" w:rsidRDefault="00C03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28.05.2012 </w:t>
            </w:r>
            <w:hyperlink r:id="rId11">
              <w:r>
                <w:rPr>
                  <w:color w:val="0000FF"/>
                </w:rPr>
                <w:t>N 1470-01-ЗМО</w:t>
              </w:r>
            </w:hyperlink>
            <w:r>
              <w:rPr>
                <w:color w:val="392C69"/>
              </w:rPr>
              <w:t xml:space="preserve">, от 28.06.2013 </w:t>
            </w:r>
            <w:hyperlink r:id="rId12">
              <w:r>
                <w:rPr>
                  <w:color w:val="0000FF"/>
                </w:rPr>
                <w:t>N 1650-01-ЗМО</w:t>
              </w:r>
            </w:hyperlink>
            <w:r>
              <w:rPr>
                <w:color w:val="392C69"/>
              </w:rPr>
              <w:t xml:space="preserve"> (ред. 07.11.2013),</w:t>
            </w:r>
          </w:p>
          <w:p w:rsidR="00C0340C" w:rsidRDefault="00C03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14.11.2014 </w:t>
            </w:r>
            <w:hyperlink r:id="rId13">
              <w:r>
                <w:rPr>
                  <w:color w:val="0000FF"/>
                </w:rPr>
                <w:t>N 1788-01-ЗМО</w:t>
              </w:r>
            </w:hyperlink>
            <w:r>
              <w:rPr>
                <w:color w:val="392C69"/>
              </w:rPr>
              <w:t xml:space="preserve">, от 08.10.2015 </w:t>
            </w:r>
            <w:hyperlink r:id="rId14">
              <w:r>
                <w:rPr>
                  <w:color w:val="0000FF"/>
                </w:rPr>
                <w:t>N 1911-01-ЗМО</w:t>
              </w:r>
            </w:hyperlink>
            <w:r>
              <w:rPr>
                <w:color w:val="392C69"/>
              </w:rPr>
              <w:t>,</w:t>
            </w:r>
          </w:p>
          <w:p w:rsidR="00C0340C" w:rsidRDefault="00C03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15">
              <w:r>
                <w:rPr>
                  <w:color w:val="0000FF"/>
                </w:rPr>
                <w:t>N 2090-01-ЗМО</w:t>
              </w:r>
            </w:hyperlink>
            <w:r>
              <w:rPr>
                <w:color w:val="392C69"/>
              </w:rPr>
              <w:t xml:space="preserve">, от 29.12.2016 </w:t>
            </w:r>
            <w:hyperlink r:id="rId16">
              <w:r>
                <w:rPr>
                  <w:color w:val="0000FF"/>
                </w:rPr>
                <w:t>N 2092-01-ЗМО</w:t>
              </w:r>
            </w:hyperlink>
            <w:r>
              <w:rPr>
                <w:color w:val="392C69"/>
              </w:rPr>
              <w:t>,</w:t>
            </w:r>
          </w:p>
          <w:p w:rsidR="00C0340C" w:rsidRDefault="00C03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06.03.2017 </w:t>
            </w:r>
            <w:hyperlink r:id="rId17">
              <w:r>
                <w:rPr>
                  <w:color w:val="0000FF"/>
                </w:rPr>
                <w:t>N 2101-01-ЗМО</w:t>
              </w:r>
            </w:hyperlink>
            <w:r>
              <w:rPr>
                <w:color w:val="392C69"/>
              </w:rPr>
              <w:t xml:space="preserve">, от 12.03.2018 </w:t>
            </w:r>
            <w:hyperlink r:id="rId18">
              <w:r>
                <w:rPr>
                  <w:color w:val="0000FF"/>
                </w:rPr>
                <w:t>N 2227-01-ЗМО</w:t>
              </w:r>
            </w:hyperlink>
            <w:r>
              <w:rPr>
                <w:color w:val="392C69"/>
              </w:rPr>
              <w:t>,</w:t>
            </w:r>
          </w:p>
          <w:p w:rsidR="00C0340C" w:rsidRDefault="00C03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19">
              <w:r>
                <w:rPr>
                  <w:color w:val="0000FF"/>
                </w:rPr>
                <w:t>N 2306-01-ЗМО</w:t>
              </w:r>
            </w:hyperlink>
            <w:r>
              <w:rPr>
                <w:color w:val="392C69"/>
              </w:rPr>
              <w:t xml:space="preserve">, от 08.11.2019 </w:t>
            </w:r>
            <w:hyperlink r:id="rId20">
              <w:r>
                <w:rPr>
                  <w:color w:val="0000FF"/>
                </w:rPr>
                <w:t>N 2417-01-ЗМО</w:t>
              </w:r>
            </w:hyperlink>
            <w:r>
              <w:rPr>
                <w:color w:val="392C69"/>
              </w:rPr>
              <w:t>,</w:t>
            </w:r>
          </w:p>
          <w:p w:rsidR="00C0340C" w:rsidRDefault="00C03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04.06.2020 </w:t>
            </w:r>
            <w:hyperlink r:id="rId21">
              <w:r>
                <w:rPr>
                  <w:color w:val="0000FF"/>
                </w:rPr>
                <w:t>N 2504-01-ЗМО</w:t>
              </w:r>
            </w:hyperlink>
            <w:r>
              <w:rPr>
                <w:color w:val="392C69"/>
              </w:rPr>
              <w:t xml:space="preserve">, от 02.10.2020 </w:t>
            </w:r>
            <w:hyperlink r:id="rId22">
              <w:r>
                <w:rPr>
                  <w:color w:val="0000FF"/>
                </w:rPr>
                <w:t>N 2540-01-ЗМО</w:t>
              </w:r>
            </w:hyperlink>
            <w:r>
              <w:rPr>
                <w:color w:val="392C69"/>
              </w:rPr>
              <w:t>,</w:t>
            </w:r>
          </w:p>
          <w:p w:rsidR="00C0340C" w:rsidRDefault="00C03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29.03.2022 </w:t>
            </w:r>
            <w:hyperlink r:id="rId23">
              <w:r>
                <w:rPr>
                  <w:color w:val="0000FF"/>
                </w:rPr>
                <w:t>N 2743-01-ЗМО</w:t>
              </w:r>
            </w:hyperlink>
            <w:r>
              <w:rPr>
                <w:color w:val="392C69"/>
              </w:rPr>
              <w:t xml:space="preserve">, от 05.05.2023 </w:t>
            </w:r>
            <w:hyperlink r:id="rId24">
              <w:r>
                <w:rPr>
                  <w:color w:val="0000FF"/>
                </w:rPr>
                <w:t>N 2887-01-ЗМО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40C" w:rsidRDefault="00C0340C">
            <w:pPr>
              <w:pStyle w:val="ConsPlusNormal"/>
            </w:pPr>
          </w:p>
        </w:tc>
      </w:tr>
    </w:tbl>
    <w:p w:rsidR="00C0340C" w:rsidRDefault="00C0340C">
      <w:pPr>
        <w:pStyle w:val="ConsPlusNormal"/>
        <w:jc w:val="both"/>
      </w:pPr>
    </w:p>
    <w:p w:rsidR="00C0340C" w:rsidRDefault="00C0340C">
      <w:pPr>
        <w:pStyle w:val="ConsPlusNormal"/>
        <w:ind w:firstLine="540"/>
        <w:jc w:val="both"/>
        <w:outlineLvl w:val="0"/>
      </w:pPr>
      <w:r>
        <w:t xml:space="preserve">Статья 1. 1. - 2. Утратили силу с 1 января 2024 года. - </w:t>
      </w:r>
      <w:hyperlink r:id="rId25">
        <w:r>
          <w:rPr>
            <w:color w:val="0000FF"/>
          </w:rPr>
          <w:t>Закон</w:t>
        </w:r>
      </w:hyperlink>
      <w:r>
        <w:t xml:space="preserve"> Мурманской области от 29.03.2022 N 2743-01-ЗМО.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 xml:space="preserve">2.1. В соответствии с </w:t>
      </w:r>
      <w:hyperlink r:id="rId26">
        <w:r>
          <w:rPr>
            <w:color w:val="0000FF"/>
          </w:rPr>
          <w:t>подпунктом 2 пункта 3 статьи 284.3</w:t>
        </w:r>
      </w:hyperlink>
      <w:r>
        <w:t xml:space="preserve"> части второй Налогового кодекса Российской Федерации установить ставку налога на прибыль организаций в части сумм налога, зачисляемых в бюджет Мурманской области, в размере 10 процентов для организаций, включенных в реестр участников региональных инвестиционных проектов.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>Пониженная ставка налога на прибыль организаций применяется, начиная с налогового периода, в котором в соответствии с данными налогового учета организацией, включенной в реестр участников региональных инвестиционных проектов, была получена первая прибыль от реализации товаров, произведенных в результате реализации регионального инвестиционного проекта.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 xml:space="preserve">Организация утрачивает право на применение пониженной ставки по налогу на прибыль в первом отчетном (налоговом) периоде, следующем за отчетным (налоговым) периодом, в котором разница между суммой налога, рассчитанной исходя из ставки налога в размере 20 процентов, и суммой налога, исчисленного с применением пониженной налоговой ставки налога на прибыль организаций, установленной настоящим пунктом, составила величину, равную объему капитальных вложений, осуществленных в целях реализации регионального инвестиционного проекта, определенному в соответствии с </w:t>
      </w:r>
      <w:hyperlink r:id="rId27">
        <w:r>
          <w:rPr>
            <w:color w:val="0000FF"/>
          </w:rPr>
          <w:t>пунктом 8 статьи 284.3</w:t>
        </w:r>
      </w:hyperlink>
      <w:r>
        <w:t xml:space="preserve"> части второй Налогового кодекса Российской Федерации.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lastRenderedPageBreak/>
        <w:t>При этом срок применения пониженной ставки по налогу на прибыль не может превышать: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 xml:space="preserve">3 налоговых периода, следующих подряд, в отношении организаций, включенных в реестр участников региональных инвестиционных проектов и реализующих региональные инвестиционные проекты, объем </w:t>
      </w:r>
      <w:proofErr w:type="gramStart"/>
      <w:r>
        <w:t>капитальных вложений</w:t>
      </w:r>
      <w:proofErr w:type="gramEnd"/>
      <w:r>
        <w:t xml:space="preserve"> по которым составил не менее 50 миллионов рублей при условии осуществления капитальных вложений в срок, не превышающий трех лет со дня включения организации в реестр участников региональных инвестиционных проектов;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 xml:space="preserve">5 налоговых периодов, следующих подряд, в отношении организаций, включенных в реестр участников региональных инвестиционных проектов и реализующих региональные инвестиционные проекты, объем </w:t>
      </w:r>
      <w:proofErr w:type="gramStart"/>
      <w:r>
        <w:t>капитальных вложений</w:t>
      </w:r>
      <w:proofErr w:type="gramEnd"/>
      <w:r>
        <w:t xml:space="preserve"> по которым составил не менее 500 миллионов рублей при условии осуществления капитальных вложений в срок, не превышающий пяти лет со дня включения организации в реестр участников региональных инвестиционных проектов.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 xml:space="preserve">Организации, включенные в реестр участников региональных инвестиционных проектов и реализующие региональные инвестиционные проекты, объем </w:t>
      </w:r>
      <w:proofErr w:type="gramStart"/>
      <w:r>
        <w:t>капитальных вложений</w:t>
      </w:r>
      <w:proofErr w:type="gramEnd"/>
      <w:r>
        <w:t xml:space="preserve"> по которым составил не менее 50 миллионов рублей при условии осуществления капитальных вложений в срок, не превышающий трех лет со дня включения организации в реестр участников региональных инвестиционных проектов, утрачивают право на применение пониженной ставки по налогу на прибыль организаций начиная с 1 января 2027 года.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 xml:space="preserve">Организации, включенные в реестр участников региональных инвестиционных проектов и реализующие региональные инвестиционные проекты, объем </w:t>
      </w:r>
      <w:proofErr w:type="gramStart"/>
      <w:r>
        <w:t>капитальных вложений</w:t>
      </w:r>
      <w:proofErr w:type="gramEnd"/>
      <w:r>
        <w:t xml:space="preserve"> по которым составил не менее 500 миллионов рублей при условии осуществления капитальных вложений в срок, не превышающий пяти лет со дня включения организации в реестр участников региональных инвестиционных проектов, утрачивают право на применение пониженной ставки по налогу на прибыль организаций начиная с 1 января 2029 года.</w:t>
      </w:r>
    </w:p>
    <w:p w:rsidR="00C0340C" w:rsidRDefault="00C0340C">
      <w:pPr>
        <w:pStyle w:val="ConsPlusNormal"/>
        <w:jc w:val="both"/>
      </w:pPr>
      <w:r>
        <w:t xml:space="preserve">(п. 2.1 введен </w:t>
      </w:r>
      <w:hyperlink r:id="rId28">
        <w:r>
          <w:rPr>
            <w:color w:val="0000FF"/>
          </w:rPr>
          <w:t>Законом</w:t>
        </w:r>
      </w:hyperlink>
      <w:r>
        <w:t xml:space="preserve"> Мурманской области от 06.03.2017 N 2101-01-ЗМО)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 xml:space="preserve">2.2. В соответствии с </w:t>
      </w:r>
      <w:hyperlink r:id="rId29">
        <w:r>
          <w:rPr>
            <w:color w:val="0000FF"/>
          </w:rPr>
          <w:t>пунктом 3 статьи 284.9</w:t>
        </w:r>
      </w:hyperlink>
      <w:r>
        <w:t xml:space="preserve"> части второй Налогового кодекса Российской Федерации установить ставку налога на прибыль организаций в части сумм налога, зачисляемых в бюджет Мурманской области, в размере 10 процентов для организаций, имеющих статус налогоплательщика - участника специального инвестиционного контракта.</w:t>
      </w:r>
    </w:p>
    <w:p w:rsidR="00C0340C" w:rsidRDefault="00C0340C">
      <w:pPr>
        <w:pStyle w:val="ConsPlusNormal"/>
        <w:jc w:val="both"/>
      </w:pPr>
      <w:r>
        <w:t xml:space="preserve">(п. 2.2 в ред. </w:t>
      </w:r>
      <w:hyperlink r:id="rId30">
        <w:r>
          <w:rPr>
            <w:color w:val="0000FF"/>
          </w:rPr>
          <w:t>Закона</w:t>
        </w:r>
      </w:hyperlink>
      <w:r>
        <w:t xml:space="preserve"> Мурманской области от 29.03.2022 N 2743-01-ЗМО)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 xml:space="preserve">3. Утратил силу с 1 января 2024 года. - </w:t>
      </w:r>
      <w:hyperlink r:id="rId31">
        <w:r>
          <w:rPr>
            <w:color w:val="0000FF"/>
          </w:rPr>
          <w:t>Закон</w:t>
        </w:r>
      </w:hyperlink>
      <w:r>
        <w:t xml:space="preserve"> Мурманской области от 29.03.2022 N 2743-01-ЗМО.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 xml:space="preserve">4. Установить пониженную ставку налога на прибыль организаций в части сумм налога, зачисляемых в областной бюджет, для организаций, получивших статус резидента территории опережающего развития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29.12.2014 N 473-ФЗ "О территориях опережающего развития в Российской Федерации", созданной на территории монопрофильного муниципального образования Мурманской области (моногорода), и отвечающих требованиям </w:t>
      </w:r>
      <w:hyperlink r:id="rId33">
        <w:r>
          <w:rPr>
            <w:color w:val="0000FF"/>
          </w:rPr>
          <w:t>пункта 1 статьи 284.4</w:t>
        </w:r>
      </w:hyperlink>
      <w:r>
        <w:t xml:space="preserve"> Налогового кодекса Российской Федерации, в отношении прибыли, полученной от деятельности, осуществляемой в течение срока действия соглашений об осуществлении деятельности на территории опережающего развития, в том числе в отношении прибыли, полученной от деятельности таких организаций по месту нахождения обособленных подразделений в рамках соглашений об осуществлении деятельности на иных территориях опережающего развития:</w:t>
      </w:r>
    </w:p>
    <w:p w:rsidR="00C0340C" w:rsidRDefault="00C0340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Мурманской области от 05.05.2023 N 2887-01-ЗМО)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 xml:space="preserve">в размере 5 процентов - в течение пяти налоговых периодов начиная с налогового периода, в котором в соответствии с данными налогового учета была получена первая прибыль от </w:t>
      </w:r>
      <w:r>
        <w:lastRenderedPageBreak/>
        <w:t>деятельности, осуществляемой при исполнении соглашений об осуществлении деятельности на территории опережающего развития;</w:t>
      </w:r>
    </w:p>
    <w:p w:rsidR="00C0340C" w:rsidRDefault="00C0340C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Мурманской области от 05.05.2023 N 2887-01-ЗМО)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>в размере 10 процентов - в течение следующих пяти налоговых периодов.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 xml:space="preserve">Налоговые ставки, установленные настоящим пунктом, применяются с учетом особенностей, предусмотренных </w:t>
      </w:r>
      <w:hyperlink r:id="rId36">
        <w:r>
          <w:rPr>
            <w:color w:val="0000FF"/>
          </w:rPr>
          <w:t>статьей 284.4</w:t>
        </w:r>
      </w:hyperlink>
      <w:r>
        <w:t xml:space="preserve"> Налогового кодекса Российской Федерации.</w:t>
      </w:r>
    </w:p>
    <w:p w:rsidR="00C0340C" w:rsidRDefault="00C0340C">
      <w:pPr>
        <w:pStyle w:val="ConsPlusNormal"/>
        <w:jc w:val="both"/>
      </w:pPr>
      <w:r>
        <w:t xml:space="preserve">(п. 4 в ред. </w:t>
      </w:r>
      <w:hyperlink r:id="rId37">
        <w:r>
          <w:rPr>
            <w:color w:val="0000FF"/>
          </w:rPr>
          <w:t>Закона</w:t>
        </w:r>
      </w:hyperlink>
      <w:r>
        <w:t xml:space="preserve"> Мурманской области от 04.06.2020 N 2504-01-ЗМО)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 xml:space="preserve">5. Установить пониженную ставку налога на прибыль организаций в части сумм налога, зачисляемых в областной бюджет, для организаций, получивших статус резидента территории опережающего развития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29.12.2014 N 473-ФЗ "О территориях опережающего развития в Российской Федерации", созданной на территории Мурманской области, за исключением территории монопрофильного муниципального образования Мурманской области (моногорода), и отвечающих требованиям </w:t>
      </w:r>
      <w:hyperlink r:id="rId39">
        <w:r>
          <w:rPr>
            <w:color w:val="0000FF"/>
          </w:rPr>
          <w:t>пункта 1 статьи 284.4</w:t>
        </w:r>
      </w:hyperlink>
      <w:r>
        <w:t xml:space="preserve"> Налогового кодекса Российской Федерации, в отношении прибыли, полученной от деятельности, осуществляемой в течение срока действия соглашений об осуществлении деятельности на территории опережающего развития, в том числе в отношении прибыли, полученной от деятельности таких организаций по месту нахождения обособленных подразделений в рамках соглашений об осуществлении деятельности на иных территориях опережающего развития:</w:t>
      </w:r>
    </w:p>
    <w:p w:rsidR="00C0340C" w:rsidRDefault="00C0340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Мурманской области от 05.05.2023 N 2887-01-ЗМО)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>в размере 5 процентов -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развития;</w:t>
      </w:r>
    </w:p>
    <w:p w:rsidR="00C0340C" w:rsidRDefault="00C0340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Мурманской области от 05.05.2023 N 2887-01-ЗМО)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>в размере 10 процентов - в течение следующих пяти налоговых периодов.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 xml:space="preserve">Налоговые ставки, установленные настоящим пунктом, применяются с учетом особенностей, предусмотренных </w:t>
      </w:r>
      <w:hyperlink r:id="rId42">
        <w:r>
          <w:rPr>
            <w:color w:val="0000FF"/>
          </w:rPr>
          <w:t>статьей 284.4</w:t>
        </w:r>
      </w:hyperlink>
      <w:r>
        <w:t xml:space="preserve"> Налогового кодекса Российской Федерации.</w:t>
      </w:r>
    </w:p>
    <w:p w:rsidR="00C0340C" w:rsidRDefault="00C0340C">
      <w:pPr>
        <w:pStyle w:val="ConsPlusNormal"/>
        <w:jc w:val="both"/>
      </w:pPr>
      <w:r>
        <w:t xml:space="preserve">(п. 5 введен </w:t>
      </w:r>
      <w:hyperlink r:id="rId43">
        <w:r>
          <w:rPr>
            <w:color w:val="0000FF"/>
          </w:rPr>
          <w:t>Законом</w:t>
        </w:r>
      </w:hyperlink>
      <w:r>
        <w:t xml:space="preserve"> Мурманской области от 04.06.2020 N 2504-01-ЗМО)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 xml:space="preserve">6. Установить пониженную ставку налога на прибыль организаций в части сумм налога, зачисляемых в областной бюджет, для организаций, осуществляющих деятельность на территории Мурманской области, получивших статус резидента Арктической зоны Российской Федерации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13.07.2020 N 193-ФЗ "О государственной поддержке предпринимательской деятельности в Арктической зоне Российской Федерации" и отвечающих требованиям </w:t>
      </w:r>
      <w:hyperlink r:id="rId45">
        <w:r>
          <w:rPr>
            <w:color w:val="0000FF"/>
          </w:rPr>
          <w:t>пункта 1 статьи 284.4</w:t>
        </w:r>
      </w:hyperlink>
      <w:r>
        <w:t xml:space="preserve"> Налогового кодекса Российской Федерации, в отношении прибыли, полученной от инвестиционной деятельности, осуществляемой в течение срока действия соглашений об осуществлении инвестиционной деятельности в Арктической зоне Российской Федерации: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>в размере 5 процентов - в течение пяти налоговых периодов начиная с налогового периода, в котором в соответствии с данными налогового учета была получена первая прибыль от инвестиционной деятельности, осуществляемой при исполнении соглашений об осуществлении инвестиционной деятельности в Арктической зоне Российской Федерации;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>в размере 10 процентов - в течение следующих пяти налоговых периодов.</w:t>
      </w:r>
    </w:p>
    <w:p w:rsidR="00C0340C" w:rsidRDefault="00C0340C">
      <w:pPr>
        <w:pStyle w:val="ConsPlusNormal"/>
        <w:spacing w:before="220"/>
        <w:ind w:firstLine="540"/>
        <w:jc w:val="both"/>
      </w:pPr>
      <w:r>
        <w:t xml:space="preserve">Налоговые ставки, установленные настоящим пунктом, применяются с учетом особенностей, предусмотренных </w:t>
      </w:r>
      <w:hyperlink r:id="rId46">
        <w:r>
          <w:rPr>
            <w:color w:val="0000FF"/>
          </w:rPr>
          <w:t>статьей 284.4</w:t>
        </w:r>
      </w:hyperlink>
      <w:r>
        <w:t xml:space="preserve"> Налогового кодекса Российской Федерации.</w:t>
      </w:r>
    </w:p>
    <w:p w:rsidR="00C0340C" w:rsidRDefault="00C0340C">
      <w:pPr>
        <w:pStyle w:val="ConsPlusNormal"/>
        <w:jc w:val="both"/>
      </w:pPr>
      <w:r>
        <w:t xml:space="preserve">(п. 6 введен </w:t>
      </w:r>
      <w:hyperlink r:id="rId47">
        <w:r>
          <w:rPr>
            <w:color w:val="0000FF"/>
          </w:rPr>
          <w:t>Законом</w:t>
        </w:r>
      </w:hyperlink>
      <w:r>
        <w:t xml:space="preserve"> Мурманской области от 02.10.2020 N 2540-01-ЗМО)</w:t>
      </w:r>
    </w:p>
    <w:p w:rsidR="00C0340C" w:rsidRDefault="00C0340C">
      <w:pPr>
        <w:pStyle w:val="ConsPlusNormal"/>
        <w:jc w:val="both"/>
      </w:pPr>
    </w:p>
    <w:p w:rsidR="00C0340C" w:rsidRDefault="00C0340C">
      <w:pPr>
        <w:pStyle w:val="ConsPlusNormal"/>
        <w:ind w:firstLine="540"/>
        <w:jc w:val="both"/>
        <w:outlineLvl w:val="0"/>
      </w:pPr>
      <w:r>
        <w:lastRenderedPageBreak/>
        <w:t>Статья 2. Настоящий Закон вступает в силу с 1 января 2002 года.</w:t>
      </w:r>
    </w:p>
    <w:p w:rsidR="00C0340C" w:rsidRDefault="00C0340C">
      <w:pPr>
        <w:pStyle w:val="ConsPlusNormal"/>
        <w:jc w:val="both"/>
      </w:pPr>
    </w:p>
    <w:p w:rsidR="00C0340C" w:rsidRDefault="00C0340C">
      <w:pPr>
        <w:pStyle w:val="ConsPlusNormal"/>
        <w:jc w:val="right"/>
      </w:pPr>
      <w:r>
        <w:t>Губернатор</w:t>
      </w:r>
    </w:p>
    <w:p w:rsidR="00C0340C" w:rsidRDefault="00C0340C">
      <w:pPr>
        <w:pStyle w:val="ConsPlusNormal"/>
        <w:jc w:val="right"/>
      </w:pPr>
      <w:r>
        <w:t>Мурманской области</w:t>
      </w:r>
    </w:p>
    <w:p w:rsidR="00C0340C" w:rsidRDefault="00C0340C">
      <w:pPr>
        <w:pStyle w:val="ConsPlusNormal"/>
        <w:jc w:val="right"/>
      </w:pPr>
      <w:r>
        <w:t>Ю.А.ЕВДОКИМОВ</w:t>
      </w:r>
    </w:p>
    <w:p w:rsidR="00C0340C" w:rsidRDefault="00C0340C">
      <w:pPr>
        <w:pStyle w:val="ConsPlusNormal"/>
      </w:pPr>
      <w:r>
        <w:t>Мурманск</w:t>
      </w:r>
    </w:p>
    <w:p w:rsidR="00C0340C" w:rsidRDefault="00C0340C">
      <w:pPr>
        <w:pStyle w:val="ConsPlusNormal"/>
        <w:spacing w:before="220"/>
      </w:pPr>
      <w:r>
        <w:t>9 ноября 2001 года</w:t>
      </w:r>
    </w:p>
    <w:p w:rsidR="00C0340C" w:rsidRDefault="00C0340C">
      <w:pPr>
        <w:pStyle w:val="ConsPlusNormal"/>
        <w:spacing w:before="220"/>
      </w:pPr>
      <w:r>
        <w:t>N 304-01-ЗМО</w:t>
      </w:r>
    </w:p>
    <w:p w:rsidR="00C0340C" w:rsidRDefault="00C0340C">
      <w:pPr>
        <w:pStyle w:val="ConsPlusNormal"/>
        <w:jc w:val="both"/>
      </w:pPr>
    </w:p>
    <w:p w:rsidR="00C0340C" w:rsidRDefault="00C0340C">
      <w:pPr>
        <w:pStyle w:val="ConsPlusNormal"/>
        <w:jc w:val="both"/>
      </w:pPr>
    </w:p>
    <w:p w:rsidR="00C0340C" w:rsidRDefault="00C034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36282" w:rsidRDefault="00636282"/>
    <w:sectPr w:rsidR="00636282" w:rsidSect="0095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0C"/>
    <w:rsid w:val="00636282"/>
    <w:rsid w:val="00C0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676FB-3458-4B96-AA89-B26583A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3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34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7&amp;n=53925&amp;dst=100008" TargetMode="External"/><Relationship Id="rId18" Type="http://schemas.openxmlformats.org/officeDocument/2006/relationships/hyperlink" Target="https://login.consultant.ru/link/?req=doc&amp;base=RLAW087&amp;n=83038&amp;dst=100008" TargetMode="External"/><Relationship Id="rId26" Type="http://schemas.openxmlformats.org/officeDocument/2006/relationships/hyperlink" Target="https://login.consultant.ru/link/?req=doc&amp;base=LAW&amp;n=465128&amp;dst=12972" TargetMode="External"/><Relationship Id="rId39" Type="http://schemas.openxmlformats.org/officeDocument/2006/relationships/hyperlink" Target="https://login.consultant.ru/link/?req=doc&amp;base=LAW&amp;n=465128&amp;dst=15086" TargetMode="External"/><Relationship Id="rId21" Type="http://schemas.openxmlformats.org/officeDocument/2006/relationships/hyperlink" Target="https://login.consultant.ru/link/?req=doc&amp;base=RLAW087&amp;n=99742&amp;dst=100008" TargetMode="External"/><Relationship Id="rId34" Type="http://schemas.openxmlformats.org/officeDocument/2006/relationships/hyperlink" Target="https://login.consultant.ru/link/?req=doc&amp;base=RLAW087&amp;n=123324&amp;dst=100010" TargetMode="External"/><Relationship Id="rId42" Type="http://schemas.openxmlformats.org/officeDocument/2006/relationships/hyperlink" Target="https://login.consultant.ru/link/?req=doc&amp;base=LAW&amp;n=465128&amp;dst=11880" TargetMode="External"/><Relationship Id="rId47" Type="http://schemas.openxmlformats.org/officeDocument/2006/relationships/hyperlink" Target="https://login.consultant.ru/link/?req=doc&amp;base=RLAW087&amp;n=102144&amp;dst=100008" TargetMode="External"/><Relationship Id="rId7" Type="http://schemas.openxmlformats.org/officeDocument/2006/relationships/hyperlink" Target="https://login.consultant.ru/link/?req=doc&amp;base=RLAW087&amp;n=10509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7&amp;n=89323&amp;dst=100008" TargetMode="External"/><Relationship Id="rId29" Type="http://schemas.openxmlformats.org/officeDocument/2006/relationships/hyperlink" Target="https://login.consultant.ru/link/?req=doc&amp;base=LAW&amp;n=465128&amp;dst=17709" TargetMode="External"/><Relationship Id="rId11" Type="http://schemas.openxmlformats.org/officeDocument/2006/relationships/hyperlink" Target="https://login.consultant.ru/link/?req=doc&amp;base=RLAW087&amp;n=37435&amp;dst=100008" TargetMode="External"/><Relationship Id="rId24" Type="http://schemas.openxmlformats.org/officeDocument/2006/relationships/hyperlink" Target="https://login.consultant.ru/link/?req=doc&amp;base=RLAW087&amp;n=123324&amp;dst=100008" TargetMode="External"/><Relationship Id="rId32" Type="http://schemas.openxmlformats.org/officeDocument/2006/relationships/hyperlink" Target="https://login.consultant.ru/link/?req=doc&amp;base=LAW&amp;n=451769" TargetMode="External"/><Relationship Id="rId37" Type="http://schemas.openxmlformats.org/officeDocument/2006/relationships/hyperlink" Target="https://login.consultant.ru/link/?req=doc&amp;base=RLAW087&amp;n=99742&amp;dst=100009" TargetMode="External"/><Relationship Id="rId40" Type="http://schemas.openxmlformats.org/officeDocument/2006/relationships/hyperlink" Target="https://login.consultant.ru/link/?req=doc&amp;base=RLAW087&amp;n=123324&amp;dst=100013" TargetMode="External"/><Relationship Id="rId45" Type="http://schemas.openxmlformats.org/officeDocument/2006/relationships/hyperlink" Target="https://login.consultant.ru/link/?req=doc&amp;base=LAW&amp;n=465128&amp;dst=15086" TargetMode="External"/><Relationship Id="rId5" Type="http://schemas.openxmlformats.org/officeDocument/2006/relationships/hyperlink" Target="https://login.consultant.ru/link/?req=doc&amp;base=RLAW087&amp;n=6409&amp;dst=100007" TargetMode="External"/><Relationship Id="rId15" Type="http://schemas.openxmlformats.org/officeDocument/2006/relationships/hyperlink" Target="https://login.consultant.ru/link/?req=doc&amp;base=RLAW087&amp;n=72450&amp;dst=100008" TargetMode="External"/><Relationship Id="rId23" Type="http://schemas.openxmlformats.org/officeDocument/2006/relationships/hyperlink" Target="https://login.consultant.ru/link/?req=doc&amp;base=RLAW087&amp;n=118733&amp;dst=100008" TargetMode="External"/><Relationship Id="rId28" Type="http://schemas.openxmlformats.org/officeDocument/2006/relationships/hyperlink" Target="https://login.consultant.ru/link/?req=doc&amp;base=RLAW087&amp;n=74129&amp;dst=100061" TargetMode="External"/><Relationship Id="rId36" Type="http://schemas.openxmlformats.org/officeDocument/2006/relationships/hyperlink" Target="https://login.consultant.ru/link/?req=doc&amp;base=LAW&amp;n=465128&amp;dst=1188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87&amp;n=33215&amp;dst=100008" TargetMode="External"/><Relationship Id="rId19" Type="http://schemas.openxmlformats.org/officeDocument/2006/relationships/hyperlink" Target="https://login.consultant.ru/link/?req=doc&amp;base=RLAW087&amp;n=89231&amp;dst=100008" TargetMode="External"/><Relationship Id="rId31" Type="http://schemas.openxmlformats.org/officeDocument/2006/relationships/hyperlink" Target="https://login.consultant.ru/link/?req=doc&amp;base=RLAW087&amp;n=118733&amp;dst=100012" TargetMode="External"/><Relationship Id="rId44" Type="http://schemas.openxmlformats.org/officeDocument/2006/relationships/hyperlink" Target="https://login.consultant.ru/link/?req=doc&amp;base=LAW&amp;n=42219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29566&amp;dst=100008" TargetMode="External"/><Relationship Id="rId14" Type="http://schemas.openxmlformats.org/officeDocument/2006/relationships/hyperlink" Target="https://login.consultant.ru/link/?req=doc&amp;base=RLAW087&amp;n=60807&amp;dst=100008" TargetMode="External"/><Relationship Id="rId22" Type="http://schemas.openxmlformats.org/officeDocument/2006/relationships/hyperlink" Target="https://login.consultant.ru/link/?req=doc&amp;base=RLAW087&amp;n=102144&amp;dst=100008" TargetMode="External"/><Relationship Id="rId27" Type="http://schemas.openxmlformats.org/officeDocument/2006/relationships/hyperlink" Target="https://login.consultant.ru/link/?req=doc&amp;base=LAW&amp;n=465128&amp;dst=12979" TargetMode="External"/><Relationship Id="rId30" Type="http://schemas.openxmlformats.org/officeDocument/2006/relationships/hyperlink" Target="https://login.consultant.ru/link/?req=doc&amp;base=RLAW087&amp;n=118733&amp;dst=100010" TargetMode="External"/><Relationship Id="rId35" Type="http://schemas.openxmlformats.org/officeDocument/2006/relationships/hyperlink" Target="https://login.consultant.ru/link/?req=doc&amp;base=RLAW087&amp;n=123324&amp;dst=100011" TargetMode="External"/><Relationship Id="rId43" Type="http://schemas.openxmlformats.org/officeDocument/2006/relationships/hyperlink" Target="https://login.consultant.ru/link/?req=doc&amp;base=RLAW087&amp;n=99742&amp;dst=10001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87&amp;n=22958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7&amp;n=46456&amp;dst=100175" TargetMode="External"/><Relationship Id="rId17" Type="http://schemas.openxmlformats.org/officeDocument/2006/relationships/hyperlink" Target="https://login.consultant.ru/link/?req=doc&amp;base=RLAW087&amp;n=74129&amp;dst=100032" TargetMode="External"/><Relationship Id="rId25" Type="http://schemas.openxmlformats.org/officeDocument/2006/relationships/hyperlink" Target="https://login.consultant.ru/link/?req=doc&amp;base=RLAW087&amp;n=118733&amp;dst=100009" TargetMode="External"/><Relationship Id="rId33" Type="http://schemas.openxmlformats.org/officeDocument/2006/relationships/hyperlink" Target="https://login.consultant.ru/link/?req=doc&amp;base=LAW&amp;n=465128&amp;dst=15086" TargetMode="External"/><Relationship Id="rId38" Type="http://schemas.openxmlformats.org/officeDocument/2006/relationships/hyperlink" Target="https://login.consultant.ru/link/?req=doc&amp;base=LAW&amp;n=451769" TargetMode="External"/><Relationship Id="rId46" Type="http://schemas.openxmlformats.org/officeDocument/2006/relationships/hyperlink" Target="https://login.consultant.ru/link/?req=doc&amp;base=LAW&amp;n=465128&amp;dst=11880" TargetMode="External"/><Relationship Id="rId20" Type="http://schemas.openxmlformats.org/officeDocument/2006/relationships/hyperlink" Target="https://login.consultant.ru/link/?req=doc&amp;base=RLAW087&amp;n=95331&amp;dst=100008" TargetMode="External"/><Relationship Id="rId41" Type="http://schemas.openxmlformats.org/officeDocument/2006/relationships/hyperlink" Target="https://login.consultant.ru/link/?req=doc&amp;base=RLAW087&amp;n=123324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8029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О.Э.</dc:creator>
  <cp:keywords/>
  <dc:description/>
  <cp:lastModifiedBy>Соколова О.Э.</cp:lastModifiedBy>
  <cp:revision>1</cp:revision>
  <dcterms:created xsi:type="dcterms:W3CDTF">2024-02-15T15:09:00Z</dcterms:created>
  <dcterms:modified xsi:type="dcterms:W3CDTF">2024-02-15T15:10:00Z</dcterms:modified>
</cp:coreProperties>
</file>